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3260"/>
        <w:gridCol w:w="3292"/>
        <w:gridCol w:w="2960"/>
        <w:gridCol w:w="2065"/>
      </w:tblGrid>
      <w:tr w:rsidR="00077E50" w:rsidRPr="00702441">
        <w:trPr>
          <w:trHeight w:val="1610"/>
          <w:jc w:val="center"/>
        </w:trPr>
        <w:tc>
          <w:tcPr>
            <w:tcW w:w="2252" w:type="dxa"/>
          </w:tcPr>
          <w:p w:rsidR="00077E50" w:rsidRPr="00702441" w:rsidRDefault="00077E50">
            <w:pPr>
              <w:rPr>
                <w:rFonts w:cstheme="minorHAnsi"/>
              </w:rPr>
            </w:pPr>
            <w:bookmarkStart w:id="0" w:name="_GoBack"/>
            <w:bookmarkEnd w:id="0"/>
            <w:r w:rsidRPr="00702441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0" wp14:anchorId="365991F3" wp14:editId="2540D8B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31750</wp:posOffset>
                  </wp:positionV>
                  <wp:extent cx="809625" cy="914400"/>
                  <wp:effectExtent l="19050" t="0" r="9525" b="0"/>
                  <wp:wrapNone/>
                  <wp:docPr id="3" name="Picture 3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40" w:type="dxa"/>
            <w:gridSpan w:val="3"/>
            <w:vAlign w:val="center"/>
          </w:tcPr>
          <w:p w:rsidR="00077E50" w:rsidRPr="00702441" w:rsidRDefault="00077E50" w:rsidP="00077E50">
            <w:pPr>
              <w:jc w:val="center"/>
              <w:rPr>
                <w:rFonts w:cstheme="minorHAnsi"/>
                <w:b/>
              </w:rPr>
            </w:pPr>
            <w:r w:rsidRPr="00702441">
              <w:rPr>
                <w:rFonts w:cstheme="minorHAnsi"/>
                <w:b/>
              </w:rPr>
              <w:t xml:space="preserve">Economic Opportunity Council </w:t>
            </w:r>
            <w:r w:rsidR="002F6EBE">
              <w:rPr>
                <w:rFonts w:cstheme="minorHAnsi"/>
                <w:b/>
              </w:rPr>
              <w:t>(EOC)</w:t>
            </w:r>
            <w:r w:rsidR="0024034F">
              <w:rPr>
                <w:rFonts w:cstheme="minorHAnsi"/>
                <w:b/>
              </w:rPr>
              <w:t xml:space="preserve"> </w:t>
            </w:r>
            <w:r w:rsidR="003E3769">
              <w:rPr>
                <w:rFonts w:cstheme="minorHAnsi"/>
                <w:b/>
              </w:rPr>
              <w:t xml:space="preserve">Fiscal </w:t>
            </w:r>
            <w:r w:rsidR="004631AF">
              <w:rPr>
                <w:rFonts w:cstheme="minorHAnsi"/>
                <w:b/>
              </w:rPr>
              <w:t>Subcommittee</w:t>
            </w:r>
            <w:r w:rsidR="00FF43D1">
              <w:rPr>
                <w:rFonts w:cstheme="minorHAnsi"/>
                <w:b/>
              </w:rPr>
              <w:t xml:space="preserve"> M</w:t>
            </w:r>
            <w:r w:rsidRPr="00702441">
              <w:rPr>
                <w:rFonts w:cstheme="minorHAnsi"/>
                <w:b/>
              </w:rPr>
              <w:t>eeting Minutes</w:t>
            </w:r>
          </w:p>
          <w:p w:rsidR="00D4786D" w:rsidRPr="00702441" w:rsidRDefault="00D4786D" w:rsidP="00077E50">
            <w:pPr>
              <w:jc w:val="center"/>
              <w:rPr>
                <w:rFonts w:cstheme="minorHAnsi"/>
                <w:b/>
              </w:rPr>
            </w:pPr>
          </w:p>
          <w:p w:rsidR="00077E50" w:rsidRPr="00702441" w:rsidRDefault="00077E50" w:rsidP="00D4786D">
            <w:pPr>
              <w:jc w:val="center"/>
              <w:rPr>
                <w:rFonts w:cstheme="minorHAnsi"/>
              </w:rPr>
            </w:pPr>
            <w:r w:rsidRPr="00702441">
              <w:rPr>
                <w:rFonts w:cstheme="minorHAnsi"/>
              </w:rPr>
              <w:t xml:space="preserve">Location:  </w:t>
            </w:r>
            <w:r w:rsidR="00D4786D" w:rsidRPr="00702441">
              <w:rPr>
                <w:rFonts w:cstheme="minorHAnsi"/>
              </w:rPr>
              <w:t xml:space="preserve">1470 Civic Ct., Suite 200 </w:t>
            </w:r>
            <w:r w:rsidR="00435997" w:rsidRPr="00702441">
              <w:rPr>
                <w:rFonts w:cstheme="minorHAnsi"/>
              </w:rPr>
              <w:t xml:space="preserve">Concord, </w:t>
            </w:r>
            <w:r w:rsidR="00D4786D" w:rsidRPr="00702441">
              <w:rPr>
                <w:rFonts w:cstheme="minorHAnsi"/>
              </w:rPr>
              <w:t>CA 94520</w:t>
            </w:r>
          </w:p>
        </w:tc>
        <w:tc>
          <w:tcPr>
            <w:tcW w:w="2072" w:type="dxa"/>
          </w:tcPr>
          <w:p w:rsidR="00077E50" w:rsidRPr="00702441" w:rsidRDefault="00077E50">
            <w:pPr>
              <w:rPr>
                <w:rFonts w:cstheme="minorHAnsi"/>
              </w:rPr>
            </w:pPr>
            <w:r w:rsidRPr="00702441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43C5C7BB" wp14:editId="158C2B13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88900</wp:posOffset>
                  </wp:positionV>
                  <wp:extent cx="800100" cy="800100"/>
                  <wp:effectExtent l="19050" t="0" r="0" b="0"/>
                  <wp:wrapNone/>
                  <wp:docPr id="2" name="Picture 2" descr="NewCCSeal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CCSeal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7E50" w:rsidRPr="007A1C5F" w:rsidTr="00A35048">
        <w:trPr>
          <w:trHeight w:val="530"/>
          <w:jc w:val="center"/>
        </w:trPr>
        <w:tc>
          <w:tcPr>
            <w:tcW w:w="2252" w:type="dxa"/>
            <w:vAlign w:val="bottom"/>
          </w:tcPr>
          <w:p w:rsidR="00077E50" w:rsidRPr="007A1C5F" w:rsidRDefault="00077E50" w:rsidP="007F660B">
            <w:pPr>
              <w:rPr>
                <w:rFonts w:cstheme="minorHAnsi"/>
                <w:noProof/>
              </w:rPr>
            </w:pPr>
            <w:r w:rsidRPr="007A1C5F">
              <w:rPr>
                <w:rFonts w:cstheme="minorHAnsi"/>
                <w:b/>
                <w:noProof/>
              </w:rPr>
              <w:t xml:space="preserve">Date:  </w:t>
            </w:r>
            <w:r w:rsidR="00DA4D76">
              <w:rPr>
                <w:rFonts w:cstheme="minorHAnsi"/>
                <w:b/>
                <w:noProof/>
              </w:rPr>
              <w:t>5/2</w:t>
            </w:r>
            <w:r w:rsidR="007F660B">
              <w:rPr>
                <w:rFonts w:cstheme="minorHAnsi"/>
                <w:b/>
                <w:noProof/>
              </w:rPr>
              <w:t>/2019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077E50" w:rsidRPr="00F63DEB" w:rsidRDefault="00512324" w:rsidP="00E21817">
            <w:pPr>
              <w:rPr>
                <w:rFonts w:cstheme="minorHAnsi"/>
                <w:noProof/>
              </w:rPr>
            </w:pPr>
            <w:r w:rsidRPr="00F63DEB">
              <w:rPr>
                <w:rFonts w:cstheme="minorHAnsi"/>
                <w:b/>
                <w:noProof/>
              </w:rPr>
              <w:t>Time Convened</w:t>
            </w:r>
            <w:r w:rsidR="006E519C" w:rsidRPr="00F63DEB">
              <w:rPr>
                <w:rFonts w:cstheme="minorHAnsi"/>
                <w:noProof/>
              </w:rPr>
              <w:t xml:space="preserve">: </w:t>
            </w:r>
            <w:r w:rsidR="00DA4D76">
              <w:rPr>
                <w:rFonts w:cstheme="minorHAnsi"/>
                <w:noProof/>
              </w:rPr>
              <w:t>11:04</w:t>
            </w:r>
            <w:r w:rsidR="003E3769">
              <w:rPr>
                <w:rFonts w:cstheme="minorHAnsi"/>
                <w:noProof/>
              </w:rPr>
              <w:t xml:space="preserve"> AM</w:t>
            </w:r>
          </w:p>
        </w:tc>
        <w:tc>
          <w:tcPr>
            <w:tcW w:w="3301" w:type="dxa"/>
            <w:shd w:val="clear" w:color="auto" w:fill="auto"/>
            <w:vAlign w:val="bottom"/>
          </w:tcPr>
          <w:p w:rsidR="00077E50" w:rsidRPr="00F63DEB" w:rsidRDefault="00077E50" w:rsidP="00825F07">
            <w:pPr>
              <w:rPr>
                <w:rFonts w:cstheme="minorHAnsi"/>
              </w:rPr>
            </w:pPr>
            <w:r w:rsidRPr="00F63DEB">
              <w:rPr>
                <w:rFonts w:cstheme="minorHAnsi"/>
                <w:b/>
              </w:rPr>
              <w:t>Time Terminated</w:t>
            </w:r>
            <w:r w:rsidR="007B58BB" w:rsidRPr="00F63DEB">
              <w:rPr>
                <w:rFonts w:cstheme="minorHAnsi"/>
                <w:b/>
              </w:rPr>
              <w:t xml:space="preserve">: </w:t>
            </w:r>
            <w:r w:rsidR="007B58BB" w:rsidRPr="00F63DEB">
              <w:rPr>
                <w:rFonts w:cstheme="minorHAnsi"/>
              </w:rPr>
              <w:t xml:space="preserve"> </w:t>
            </w:r>
            <w:r w:rsidR="00825F07" w:rsidRPr="00F63DEB">
              <w:rPr>
                <w:rFonts w:cstheme="minorHAnsi"/>
              </w:rPr>
              <w:t xml:space="preserve"> </w:t>
            </w:r>
            <w:r w:rsidR="001D112E">
              <w:rPr>
                <w:rFonts w:cstheme="minorHAnsi"/>
              </w:rPr>
              <w:t>11:30</w:t>
            </w:r>
            <w:r w:rsidR="00043A2C">
              <w:rPr>
                <w:rFonts w:cstheme="minorHAnsi"/>
              </w:rPr>
              <w:t xml:space="preserve"> A</w:t>
            </w:r>
            <w:r w:rsidR="00013CE5">
              <w:rPr>
                <w:rFonts w:cstheme="minorHAnsi"/>
              </w:rPr>
              <w:t>M</w:t>
            </w:r>
          </w:p>
        </w:tc>
        <w:tc>
          <w:tcPr>
            <w:tcW w:w="5042" w:type="dxa"/>
            <w:gridSpan w:val="2"/>
            <w:vAlign w:val="bottom"/>
          </w:tcPr>
          <w:p w:rsidR="00512324" w:rsidRPr="007A1C5F" w:rsidRDefault="00512324" w:rsidP="006F7823">
            <w:pPr>
              <w:rPr>
                <w:rFonts w:cstheme="minorHAnsi"/>
                <w:b/>
                <w:noProof/>
              </w:rPr>
            </w:pPr>
          </w:p>
          <w:p w:rsidR="00512324" w:rsidRPr="007A1C5F" w:rsidRDefault="00512324" w:rsidP="006F7823">
            <w:pPr>
              <w:rPr>
                <w:rFonts w:cstheme="minorHAnsi"/>
                <w:b/>
                <w:noProof/>
              </w:rPr>
            </w:pPr>
          </w:p>
          <w:p w:rsidR="00512324" w:rsidRPr="007A1C5F" w:rsidRDefault="00512324" w:rsidP="00825041">
            <w:pPr>
              <w:rPr>
                <w:rFonts w:cstheme="minorHAnsi"/>
                <w:noProof/>
              </w:rPr>
            </w:pPr>
            <w:r w:rsidRPr="007A1C5F">
              <w:rPr>
                <w:rFonts w:cstheme="minorHAnsi"/>
                <w:b/>
                <w:noProof/>
              </w:rPr>
              <w:t>Recorder</w:t>
            </w:r>
            <w:r w:rsidRPr="007A1C5F">
              <w:rPr>
                <w:rFonts w:cstheme="minorHAnsi"/>
                <w:noProof/>
              </w:rPr>
              <w:t xml:space="preserve">: </w:t>
            </w:r>
            <w:r w:rsidR="007F660B">
              <w:rPr>
                <w:rFonts w:cstheme="minorHAnsi"/>
                <w:noProof/>
              </w:rPr>
              <w:t>Mele Lolohea</w:t>
            </w:r>
          </w:p>
        </w:tc>
      </w:tr>
      <w:tr w:rsidR="00077E50" w:rsidRPr="007A1C5F" w:rsidTr="00C02018">
        <w:trPr>
          <w:trHeight w:val="918"/>
          <w:jc w:val="center"/>
        </w:trPr>
        <w:tc>
          <w:tcPr>
            <w:tcW w:w="2252" w:type="dxa"/>
          </w:tcPr>
          <w:p w:rsidR="007F660B" w:rsidRDefault="007F660B" w:rsidP="0061076C">
            <w:pPr>
              <w:tabs>
                <w:tab w:val="left" w:pos="2"/>
                <w:tab w:val="left" w:pos="1097"/>
              </w:tabs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                    </w:t>
            </w:r>
            <w:r w:rsidR="00077E50" w:rsidRPr="007A1C5F">
              <w:rPr>
                <w:rFonts w:cstheme="minorHAnsi"/>
                <w:b/>
                <w:noProof/>
              </w:rPr>
              <w:t>Attendees:</w:t>
            </w:r>
          </w:p>
          <w:p w:rsidR="007F660B" w:rsidRDefault="007F660B" w:rsidP="007F660B">
            <w:pPr>
              <w:jc w:val="right"/>
              <w:rPr>
                <w:rFonts w:cstheme="minorHAnsi"/>
                <w:noProof/>
              </w:rPr>
            </w:pPr>
          </w:p>
          <w:p w:rsidR="00077E50" w:rsidRPr="007F660B" w:rsidRDefault="007F660B" w:rsidP="007F660B">
            <w:pPr>
              <w:jc w:val="right"/>
              <w:rPr>
                <w:rFonts w:cstheme="minorHAnsi"/>
                <w:b/>
              </w:rPr>
            </w:pPr>
            <w:r w:rsidRPr="007F660B">
              <w:rPr>
                <w:rFonts w:cstheme="minorHAnsi"/>
                <w:b/>
                <w:noProof/>
              </w:rPr>
              <w:t>Absentee:</w:t>
            </w:r>
          </w:p>
        </w:tc>
        <w:tc>
          <w:tcPr>
            <w:tcW w:w="11612" w:type="dxa"/>
            <w:gridSpan w:val="4"/>
            <w:vAlign w:val="bottom"/>
          </w:tcPr>
          <w:p w:rsidR="00825041" w:rsidRDefault="00825041" w:rsidP="00013CE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Ajit Kaushal</w:t>
            </w:r>
            <w:r w:rsidR="00A91067">
              <w:rPr>
                <w:rFonts w:cstheme="minorHAnsi"/>
                <w:noProof/>
              </w:rPr>
              <w:t xml:space="preserve">, </w:t>
            </w:r>
            <w:r w:rsidR="00616FA6">
              <w:rPr>
                <w:rFonts w:cstheme="minorHAnsi"/>
                <w:noProof/>
              </w:rPr>
              <w:t xml:space="preserve">, </w:t>
            </w:r>
            <w:r w:rsidR="003E3769">
              <w:rPr>
                <w:rFonts w:cstheme="minorHAnsi"/>
                <w:noProof/>
              </w:rPr>
              <w:t>D</w:t>
            </w:r>
            <w:r w:rsidR="007F660B">
              <w:rPr>
                <w:rFonts w:cstheme="minorHAnsi"/>
                <w:noProof/>
              </w:rPr>
              <w:t>evlyn Sewell</w:t>
            </w:r>
            <w:r w:rsidR="00DA4D76">
              <w:rPr>
                <w:rFonts w:cstheme="minorHAnsi"/>
                <w:noProof/>
              </w:rPr>
              <w:t xml:space="preserve"> (conference call), Acaria Almeida (conference call)</w:t>
            </w:r>
            <w:r w:rsidR="00BC6674">
              <w:rPr>
                <w:rFonts w:cstheme="minorHAnsi"/>
                <w:noProof/>
              </w:rPr>
              <w:t>,</w:t>
            </w:r>
            <w:r w:rsidR="00DA4D76">
              <w:rPr>
                <w:rFonts w:cstheme="minorHAnsi"/>
                <w:noProof/>
              </w:rPr>
              <w:t xml:space="preserve"> Michelle Chenault,</w:t>
            </w:r>
            <w:r w:rsidR="005200D2">
              <w:rPr>
                <w:rFonts w:cstheme="minorHAnsi"/>
                <w:noProof/>
              </w:rPr>
              <w:t xml:space="preserve"> </w:t>
            </w:r>
            <w:r w:rsidR="00A91067">
              <w:rPr>
                <w:rFonts w:cstheme="minorHAnsi"/>
                <w:noProof/>
              </w:rPr>
              <w:t>Samuel Mendoza</w:t>
            </w:r>
            <w:r w:rsidR="00BC6674">
              <w:rPr>
                <w:rFonts w:cstheme="minorHAnsi"/>
                <w:noProof/>
              </w:rPr>
              <w:t xml:space="preserve">, </w:t>
            </w:r>
            <w:r w:rsidR="003E3769">
              <w:rPr>
                <w:rFonts w:cstheme="minorHAnsi"/>
                <w:noProof/>
              </w:rPr>
              <w:t>Nancy Sparks</w:t>
            </w:r>
            <w:r w:rsidR="00BC6674">
              <w:rPr>
                <w:rFonts w:cstheme="minorHAnsi"/>
                <w:noProof/>
              </w:rPr>
              <w:t xml:space="preserve"> and Mele Lolohea</w:t>
            </w:r>
            <w:r w:rsidR="00A91067">
              <w:rPr>
                <w:rFonts w:cstheme="minorHAnsi"/>
                <w:noProof/>
              </w:rPr>
              <w:t xml:space="preserve"> </w:t>
            </w:r>
          </w:p>
          <w:p w:rsidR="00C02018" w:rsidRDefault="00C02018" w:rsidP="00013CE5">
            <w:pPr>
              <w:rPr>
                <w:rFonts w:cstheme="minorHAnsi"/>
                <w:noProof/>
              </w:rPr>
            </w:pPr>
          </w:p>
          <w:p w:rsidR="00A91067" w:rsidRDefault="00A91067" w:rsidP="00DA4D7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Member</w:t>
            </w:r>
            <w:r w:rsidR="004C5FE2">
              <w:rPr>
                <w:rFonts w:cstheme="minorHAnsi"/>
                <w:noProof/>
              </w:rPr>
              <w:t>(</w:t>
            </w:r>
            <w:r>
              <w:rPr>
                <w:rFonts w:cstheme="minorHAnsi"/>
                <w:noProof/>
              </w:rPr>
              <w:t>s</w:t>
            </w:r>
            <w:r w:rsidR="004C5FE2">
              <w:rPr>
                <w:rFonts w:cstheme="minorHAnsi"/>
                <w:noProof/>
              </w:rPr>
              <w:t>)</w:t>
            </w:r>
            <w:r>
              <w:rPr>
                <w:rFonts w:cstheme="minorHAnsi"/>
                <w:noProof/>
              </w:rPr>
              <w:t xml:space="preserve">: </w:t>
            </w:r>
            <w:r w:rsidR="00DA4D76">
              <w:rPr>
                <w:rFonts w:cstheme="minorHAnsi"/>
                <w:noProof/>
              </w:rPr>
              <w:t>Renee Zeimer (e</w:t>
            </w:r>
            <w:r>
              <w:rPr>
                <w:rFonts w:cstheme="minorHAnsi"/>
                <w:noProof/>
              </w:rPr>
              <w:t>xcused)</w:t>
            </w:r>
          </w:p>
          <w:p w:rsidR="00DA4D76" w:rsidRPr="007A1C5F" w:rsidRDefault="00DA4D76" w:rsidP="00DA4D7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Staff: Camilla Rand (excused), Christina Reich (excused)</w:t>
            </w:r>
          </w:p>
        </w:tc>
      </w:tr>
    </w:tbl>
    <w:p w:rsidR="000E1D1B" w:rsidRPr="007A1C5F" w:rsidRDefault="000E1D1B" w:rsidP="00A4471D">
      <w:pPr>
        <w:spacing w:after="120"/>
        <w:rPr>
          <w:rFonts w:cstheme="minorHAnsi"/>
        </w:rPr>
      </w:pPr>
    </w:p>
    <w:tbl>
      <w:tblPr>
        <w:tblStyle w:val="TableGrid"/>
        <w:tblW w:w="14585" w:type="dxa"/>
        <w:jc w:val="center"/>
        <w:tblLook w:val="04A0" w:firstRow="1" w:lastRow="0" w:firstColumn="1" w:lastColumn="0" w:noHBand="0" w:noVBand="1"/>
      </w:tblPr>
      <w:tblGrid>
        <w:gridCol w:w="2991"/>
        <w:gridCol w:w="5562"/>
        <w:gridCol w:w="6032"/>
      </w:tblGrid>
      <w:tr w:rsidR="00077E50" w:rsidRPr="007A1C5F" w:rsidTr="001A2A7E">
        <w:trPr>
          <w:cantSplit/>
          <w:trHeight w:val="332"/>
          <w:tblHeader/>
          <w:jc w:val="center"/>
        </w:trPr>
        <w:tc>
          <w:tcPr>
            <w:tcW w:w="2991" w:type="dxa"/>
            <w:shd w:val="clear" w:color="auto" w:fill="A6A6A6" w:themeFill="background1" w:themeFillShade="A6"/>
            <w:vAlign w:val="center"/>
          </w:tcPr>
          <w:p w:rsidR="00077E50" w:rsidRPr="007A1C5F" w:rsidRDefault="00077E50" w:rsidP="00077E50">
            <w:pPr>
              <w:jc w:val="center"/>
              <w:rPr>
                <w:rFonts w:cstheme="minorHAnsi"/>
                <w:b/>
              </w:rPr>
            </w:pPr>
            <w:r w:rsidRPr="007A1C5F">
              <w:rPr>
                <w:rFonts w:cstheme="minorHAnsi"/>
                <w:b/>
              </w:rPr>
              <w:t>TOPIC</w:t>
            </w:r>
          </w:p>
        </w:tc>
        <w:tc>
          <w:tcPr>
            <w:tcW w:w="11594" w:type="dxa"/>
            <w:gridSpan w:val="2"/>
            <w:shd w:val="clear" w:color="auto" w:fill="A6A6A6" w:themeFill="background1" w:themeFillShade="A6"/>
            <w:vAlign w:val="center"/>
          </w:tcPr>
          <w:p w:rsidR="00077E50" w:rsidRPr="007A1C5F" w:rsidRDefault="00077E50" w:rsidP="00077E50">
            <w:pPr>
              <w:jc w:val="center"/>
              <w:rPr>
                <w:rFonts w:cstheme="minorHAnsi"/>
                <w:b/>
              </w:rPr>
            </w:pPr>
            <w:r w:rsidRPr="007A1C5F">
              <w:rPr>
                <w:rFonts w:cstheme="minorHAnsi"/>
                <w:b/>
              </w:rPr>
              <w:t>RECOMMENDATION / SUMMARY</w:t>
            </w:r>
          </w:p>
        </w:tc>
      </w:tr>
      <w:tr w:rsidR="006018CB" w:rsidRPr="007A1C5F" w:rsidTr="001A2A7E">
        <w:trPr>
          <w:cantSplit/>
          <w:jc w:val="center"/>
        </w:trPr>
        <w:tc>
          <w:tcPr>
            <w:tcW w:w="2991" w:type="dxa"/>
          </w:tcPr>
          <w:p w:rsidR="006018CB" w:rsidRPr="007A1C5F" w:rsidRDefault="006018CB" w:rsidP="00934EA5">
            <w:pPr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before="60" w:after="60"/>
              <w:rPr>
                <w:rFonts w:cstheme="minorHAnsi"/>
              </w:rPr>
            </w:pPr>
            <w:r w:rsidRPr="007A1C5F">
              <w:rPr>
                <w:rFonts w:cstheme="minorHAnsi"/>
              </w:rPr>
              <w:t xml:space="preserve">Review Desired Outcomes and </w:t>
            </w:r>
            <w:r w:rsidR="00934EA5" w:rsidRPr="007A1C5F">
              <w:rPr>
                <w:rFonts w:cstheme="minorHAnsi"/>
              </w:rPr>
              <w:t>Ground</w:t>
            </w:r>
            <w:r w:rsidRPr="007A1C5F">
              <w:rPr>
                <w:rFonts w:cstheme="minorHAnsi"/>
              </w:rPr>
              <w:t xml:space="preserve"> Rules</w:t>
            </w:r>
          </w:p>
        </w:tc>
        <w:tc>
          <w:tcPr>
            <w:tcW w:w="11594" w:type="dxa"/>
            <w:gridSpan w:val="2"/>
          </w:tcPr>
          <w:p w:rsidR="006018CB" w:rsidRPr="007A1C5F" w:rsidRDefault="004C5FE2" w:rsidP="007B2960">
            <w:pPr>
              <w:numPr>
                <w:ilvl w:val="0"/>
                <w:numId w:val="1"/>
              </w:numPr>
              <w:tabs>
                <w:tab w:val="clear" w:pos="432"/>
                <w:tab w:val="num" w:pos="414"/>
                <w:tab w:val="left" w:pos="7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Kaushal</w:t>
            </w:r>
            <w:r w:rsidR="00F66E9F">
              <w:rPr>
                <w:rFonts w:cstheme="minorHAnsi"/>
              </w:rPr>
              <w:t xml:space="preserve"> </w:t>
            </w:r>
            <w:r w:rsidR="00013CE5" w:rsidRPr="007A1C5F">
              <w:rPr>
                <w:rFonts w:cstheme="minorHAnsi"/>
              </w:rPr>
              <w:t>reviewed the desired outcomes and ground rules.</w:t>
            </w:r>
          </w:p>
        </w:tc>
      </w:tr>
      <w:tr w:rsidR="007B2960" w:rsidRPr="007A1C5F" w:rsidTr="001A2A7E">
        <w:trPr>
          <w:cantSplit/>
          <w:jc w:val="center"/>
        </w:trPr>
        <w:tc>
          <w:tcPr>
            <w:tcW w:w="2991" w:type="dxa"/>
          </w:tcPr>
          <w:p w:rsidR="007B2960" w:rsidRPr="00C446A9" w:rsidRDefault="007B2960" w:rsidP="00934EA5">
            <w:pPr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before="60" w:after="60"/>
              <w:rPr>
                <w:rFonts w:cstheme="minorHAnsi"/>
              </w:rPr>
            </w:pPr>
            <w:r w:rsidRPr="00C446A9">
              <w:rPr>
                <w:rFonts w:cstheme="minorHAnsi"/>
              </w:rPr>
              <w:t>Public Comment</w:t>
            </w:r>
          </w:p>
        </w:tc>
        <w:tc>
          <w:tcPr>
            <w:tcW w:w="11594" w:type="dxa"/>
            <w:gridSpan w:val="2"/>
          </w:tcPr>
          <w:p w:rsidR="006D4D83" w:rsidRPr="007A1C5F" w:rsidRDefault="00013CE5" w:rsidP="00312680">
            <w:pPr>
              <w:numPr>
                <w:ilvl w:val="0"/>
                <w:numId w:val="1"/>
              </w:numPr>
              <w:tabs>
                <w:tab w:val="left" w:pos="738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None Present</w:t>
            </w:r>
          </w:p>
        </w:tc>
      </w:tr>
      <w:tr w:rsidR="003E3769" w:rsidRPr="00702441" w:rsidTr="003E3769">
        <w:trPr>
          <w:cantSplit/>
          <w:trHeight w:val="1115"/>
          <w:jc w:val="center"/>
        </w:trPr>
        <w:tc>
          <w:tcPr>
            <w:tcW w:w="2991" w:type="dxa"/>
          </w:tcPr>
          <w:p w:rsidR="003E3769" w:rsidRDefault="003E3769" w:rsidP="003E3769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Unfinished Business</w:t>
            </w:r>
          </w:p>
          <w:p w:rsidR="003E3769" w:rsidRDefault="003E3769" w:rsidP="003051D8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4" w:type="dxa"/>
            <w:gridSpan w:val="2"/>
          </w:tcPr>
          <w:p w:rsidR="00DA4D76" w:rsidRPr="00DA4D76" w:rsidRDefault="00DA4D76" w:rsidP="00284A4E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Sparks </w:t>
            </w:r>
            <w:r w:rsidR="00284A4E">
              <w:rPr>
                <w:rFonts w:cstheme="minorHAnsi"/>
              </w:rPr>
              <w:t xml:space="preserve">reported to the group that </w:t>
            </w:r>
            <w:r>
              <w:rPr>
                <w:rFonts w:cstheme="minorHAnsi"/>
              </w:rPr>
              <w:t>the 2019 Discretionary</w:t>
            </w:r>
            <w:r w:rsidR="00284A4E">
              <w:rPr>
                <w:rFonts w:cstheme="minorHAnsi"/>
              </w:rPr>
              <w:t xml:space="preserve"> 19F-4409</w:t>
            </w:r>
            <w:r>
              <w:rPr>
                <w:rFonts w:cstheme="minorHAnsi"/>
              </w:rPr>
              <w:t xml:space="preserve"> cont</w:t>
            </w:r>
            <w:r w:rsidR="00284A4E">
              <w:rPr>
                <w:rFonts w:cstheme="minorHAnsi"/>
              </w:rPr>
              <w:t>ract would be a separate contra</w:t>
            </w:r>
            <w:r w:rsidR="00FC517E">
              <w:rPr>
                <w:rFonts w:cstheme="minorHAnsi"/>
              </w:rPr>
              <w:t>ct from the 2019-2020 CSBG 19F-4007</w:t>
            </w:r>
            <w:r w:rsidR="00284A4E">
              <w:rPr>
                <w:rFonts w:cstheme="minorHAnsi"/>
              </w:rPr>
              <w:t xml:space="preserve"> contract.  She mentioned that more information to follow as discretionary contract is on the agenda.  </w:t>
            </w:r>
            <w:r>
              <w:rPr>
                <w:rFonts w:cstheme="minorHAnsi"/>
              </w:rPr>
              <w:t xml:space="preserve"> </w:t>
            </w:r>
          </w:p>
        </w:tc>
      </w:tr>
      <w:tr w:rsidR="00941C38" w:rsidRPr="00702441" w:rsidTr="003E3769">
        <w:trPr>
          <w:cantSplit/>
          <w:trHeight w:val="1115"/>
          <w:jc w:val="center"/>
        </w:trPr>
        <w:tc>
          <w:tcPr>
            <w:tcW w:w="2991" w:type="dxa"/>
          </w:tcPr>
          <w:p w:rsidR="00941C38" w:rsidRDefault="004C5FE2" w:rsidP="00DA4D76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2019 </w:t>
            </w:r>
            <w:r w:rsidR="00941C38">
              <w:rPr>
                <w:rFonts w:asciiTheme="minorHAnsi" w:hAnsiTheme="minorHAnsi" w:cstheme="minorHAnsi"/>
                <w:sz w:val="22"/>
                <w:szCs w:val="22"/>
              </w:rPr>
              <w:t xml:space="preserve">CSBG </w:t>
            </w:r>
            <w:r w:rsidR="00DA4D76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C38">
              <w:rPr>
                <w:rFonts w:asciiTheme="minorHAnsi" w:hAnsiTheme="minorHAnsi" w:cstheme="minorHAnsi"/>
                <w:sz w:val="22"/>
                <w:szCs w:val="22"/>
              </w:rPr>
              <w:t>Expenditure report</w:t>
            </w:r>
          </w:p>
        </w:tc>
        <w:tc>
          <w:tcPr>
            <w:tcW w:w="11594" w:type="dxa"/>
            <w:gridSpan w:val="2"/>
          </w:tcPr>
          <w:p w:rsidR="004C5FE2" w:rsidRDefault="00941C38" w:rsidP="004C5FE2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Mendoza presented the </w:t>
            </w:r>
            <w:r w:rsidR="00DA4D76">
              <w:rPr>
                <w:rFonts w:cstheme="minorHAnsi"/>
              </w:rPr>
              <w:t>2019</w:t>
            </w:r>
            <w:r w:rsidR="004C5FE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expenditure report for </w:t>
            </w:r>
            <w:r w:rsidR="00FE6DAA">
              <w:rPr>
                <w:rFonts w:cstheme="minorHAnsi"/>
              </w:rPr>
              <w:t xml:space="preserve">the month of March. </w:t>
            </w:r>
            <w:r w:rsidR="001D112E">
              <w:rPr>
                <w:rFonts w:cstheme="minorHAnsi"/>
              </w:rPr>
              <w:t>H</w:t>
            </w:r>
            <w:r w:rsidR="00FC517E">
              <w:rPr>
                <w:rFonts w:cstheme="minorHAnsi"/>
              </w:rPr>
              <w:t xml:space="preserve">e </w:t>
            </w:r>
            <w:r w:rsidR="00FE6DAA">
              <w:rPr>
                <w:rFonts w:cstheme="minorHAnsi"/>
              </w:rPr>
              <w:t>reported the Administrative costs for salaries and wages tota</w:t>
            </w:r>
            <w:r w:rsidR="00FC517E">
              <w:rPr>
                <w:rFonts w:cstheme="minorHAnsi"/>
              </w:rPr>
              <w:t>led</w:t>
            </w:r>
            <w:r w:rsidR="00FE6DAA">
              <w:rPr>
                <w:rFonts w:cstheme="minorHAnsi"/>
              </w:rPr>
              <w:t xml:space="preserve"> $3,472. </w:t>
            </w:r>
            <w:r w:rsidR="00C43930">
              <w:rPr>
                <w:rFonts w:cstheme="minorHAnsi"/>
              </w:rPr>
              <w:t>The benefit</w:t>
            </w:r>
            <w:r w:rsidR="00FC517E">
              <w:rPr>
                <w:rFonts w:cstheme="minorHAnsi"/>
              </w:rPr>
              <w:t>s for the first three months were</w:t>
            </w:r>
            <w:r w:rsidR="00C43930">
              <w:rPr>
                <w:rFonts w:cstheme="minorHAnsi"/>
              </w:rPr>
              <w:t xml:space="preserve"> $2,094. </w:t>
            </w:r>
            <w:r w:rsidR="00B81F93">
              <w:rPr>
                <w:rFonts w:cstheme="minorHAnsi"/>
              </w:rPr>
              <w:t>The total Administrative cost for</w:t>
            </w:r>
            <w:r w:rsidR="00FC517E">
              <w:rPr>
                <w:rFonts w:cstheme="minorHAnsi"/>
              </w:rPr>
              <w:t xml:space="preserve"> the first three months were</w:t>
            </w:r>
            <w:r w:rsidR="00B81F93">
              <w:rPr>
                <w:rFonts w:cstheme="minorHAnsi"/>
              </w:rPr>
              <w:t xml:space="preserve"> $22,347. </w:t>
            </w:r>
          </w:p>
          <w:p w:rsidR="00B81F93" w:rsidRDefault="00C43930" w:rsidP="00B81F93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Chenault asked </w:t>
            </w:r>
            <w:r w:rsidR="00B81F93">
              <w:rPr>
                <w:rFonts w:cstheme="minorHAnsi"/>
              </w:rPr>
              <w:t>what the indirect costs encompass. Mendoza</w:t>
            </w:r>
            <w:r w:rsidR="00FC517E">
              <w:rPr>
                <w:rFonts w:cstheme="minorHAnsi"/>
              </w:rPr>
              <w:t xml:space="preserve"> explained the indirect costs are</w:t>
            </w:r>
            <w:r w:rsidR="00B81F93">
              <w:rPr>
                <w:rFonts w:cstheme="minorHAnsi"/>
              </w:rPr>
              <w:t xml:space="preserve"> for operational costs such as personnel costs. The money goes into one org number and then allocated out to other programs within the bureau.</w:t>
            </w:r>
          </w:p>
          <w:p w:rsidR="0071599D" w:rsidRDefault="00B81F93" w:rsidP="00CF4A95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Mendoza</w:t>
            </w:r>
            <w:r w:rsidR="00CF4A95">
              <w:rPr>
                <w:rFonts w:cstheme="minorHAnsi"/>
              </w:rPr>
              <w:t xml:space="preserve"> reported the Program cost for s</w:t>
            </w:r>
            <w:r>
              <w:rPr>
                <w:rFonts w:cstheme="minorHAnsi"/>
              </w:rPr>
              <w:t xml:space="preserve">alaries and wages </w:t>
            </w:r>
            <w:r w:rsidR="00FC517E">
              <w:rPr>
                <w:rFonts w:cstheme="minorHAnsi"/>
              </w:rPr>
              <w:t xml:space="preserve">were a total of $45,316 and benefits totaled </w:t>
            </w:r>
            <w:r w:rsidR="00CF4A95">
              <w:rPr>
                <w:rFonts w:cstheme="minorHAnsi"/>
              </w:rPr>
              <w:t>$32,539. Mendoza e</w:t>
            </w:r>
            <w:r w:rsidR="00FC517E">
              <w:rPr>
                <w:rFonts w:cstheme="minorHAnsi"/>
              </w:rPr>
              <w:t>xplained the program costs were</w:t>
            </w:r>
            <w:r w:rsidR="00CF4A95">
              <w:rPr>
                <w:rFonts w:cstheme="minorHAnsi"/>
              </w:rPr>
              <w:t xml:space="preserve"> for staff (Sparks, Reich and Tupou) who work directly with the </w:t>
            </w:r>
            <w:r w:rsidR="001D112E">
              <w:rPr>
                <w:rFonts w:cstheme="minorHAnsi"/>
              </w:rPr>
              <w:t xml:space="preserve">Community Services Block Grant (CSBG) </w:t>
            </w:r>
            <w:r w:rsidR="00CF4A95">
              <w:rPr>
                <w:rFonts w:cstheme="minorHAnsi"/>
              </w:rPr>
              <w:t xml:space="preserve">program. The administrative </w:t>
            </w:r>
            <w:r w:rsidR="001D112E">
              <w:rPr>
                <w:rFonts w:cstheme="minorHAnsi"/>
              </w:rPr>
              <w:t xml:space="preserve">costs are </w:t>
            </w:r>
            <w:r w:rsidR="00CF4A95">
              <w:rPr>
                <w:rFonts w:cstheme="minorHAnsi"/>
              </w:rPr>
              <w:t xml:space="preserve">more for his time and </w:t>
            </w:r>
            <w:r w:rsidR="00FC517E">
              <w:rPr>
                <w:rFonts w:cstheme="minorHAnsi"/>
              </w:rPr>
              <w:t xml:space="preserve">Bureau director, Camilla </w:t>
            </w:r>
            <w:r w:rsidR="00CF4A95">
              <w:rPr>
                <w:rFonts w:cstheme="minorHAnsi"/>
              </w:rPr>
              <w:t xml:space="preserve">Rand. </w:t>
            </w:r>
          </w:p>
          <w:p w:rsidR="00CF4A95" w:rsidRDefault="00CF4A95" w:rsidP="00CF4A95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Mendoza continued to report Student Interns </w:t>
            </w:r>
            <w:r w:rsidR="00216BBF">
              <w:rPr>
                <w:rFonts w:cstheme="minorHAnsi"/>
              </w:rPr>
              <w:t>did not</w:t>
            </w:r>
            <w:r>
              <w:rPr>
                <w:rFonts w:cstheme="minorHAnsi"/>
              </w:rPr>
              <w:t xml:space="preserve"> start charging until March of this year so that is the </w:t>
            </w:r>
            <w:r w:rsidR="00216BBF">
              <w:rPr>
                <w:rFonts w:cstheme="minorHAnsi"/>
              </w:rPr>
              <w:t xml:space="preserve">reason you see charges only in March. </w:t>
            </w:r>
          </w:p>
          <w:p w:rsidR="00216BBF" w:rsidRDefault="00216BBF" w:rsidP="00216BBF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Mendoza reported under the Operating Expenses</w:t>
            </w:r>
            <w:r w:rsidR="00FC517E">
              <w:rPr>
                <w:rFonts w:cstheme="minorHAnsi"/>
              </w:rPr>
              <w:t xml:space="preserve">, there were a </w:t>
            </w:r>
            <w:r>
              <w:rPr>
                <w:rFonts w:cstheme="minorHAnsi"/>
              </w:rPr>
              <w:t xml:space="preserve">total of $4,738 for the first three months, which </w:t>
            </w:r>
            <w:r w:rsidR="001D112E">
              <w:rPr>
                <w:rFonts w:cstheme="minorHAnsi"/>
              </w:rPr>
              <w:t>included</w:t>
            </w:r>
            <w:r>
              <w:rPr>
                <w:rFonts w:cstheme="minorHAnsi"/>
              </w:rPr>
              <w:t xml:space="preserve"> office supplies, co</w:t>
            </w:r>
            <w:r w:rsidR="00FC517E">
              <w:rPr>
                <w:rFonts w:cstheme="minorHAnsi"/>
              </w:rPr>
              <w:t>mmunications, and membership fees</w:t>
            </w:r>
            <w:r>
              <w:rPr>
                <w:rFonts w:cstheme="minorHAnsi"/>
              </w:rPr>
              <w:t xml:space="preserve"> which has already been fully expended</w:t>
            </w:r>
            <w:r w:rsidR="00FC517E">
              <w:rPr>
                <w:rFonts w:cstheme="minorHAnsi"/>
              </w:rPr>
              <w:t>.  The Out-of-State travel would</w:t>
            </w:r>
            <w:r>
              <w:rPr>
                <w:rFonts w:cstheme="minorHAnsi"/>
              </w:rPr>
              <w:t xml:space="preserve"> show expenditures until August or September. As far as </w:t>
            </w:r>
            <w:r w:rsidR="00363685">
              <w:rPr>
                <w:rFonts w:cstheme="minorHAnsi"/>
              </w:rPr>
              <w:t>subcontractors,</w:t>
            </w:r>
            <w:r>
              <w:rPr>
                <w:rFonts w:cstheme="minorHAnsi"/>
              </w:rPr>
              <w:t xml:space="preserve"> there are no charges yet due to </w:t>
            </w:r>
            <w:r w:rsidR="00164031">
              <w:rPr>
                <w:rFonts w:cstheme="minorHAnsi"/>
              </w:rPr>
              <w:t xml:space="preserve">some contracts that are still in the process of being </w:t>
            </w:r>
            <w:r>
              <w:rPr>
                <w:rFonts w:cstheme="minorHAnsi"/>
              </w:rPr>
              <w:t xml:space="preserve">executed. </w:t>
            </w:r>
          </w:p>
          <w:p w:rsidR="00216BBF" w:rsidRDefault="001D112E" w:rsidP="00216BBF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Sparks reported that five </w:t>
            </w:r>
            <w:r w:rsidR="00216BBF">
              <w:rPr>
                <w:rFonts w:cstheme="minorHAnsi"/>
              </w:rPr>
              <w:t xml:space="preserve">or six </w:t>
            </w:r>
            <w:r w:rsidR="00375AB4">
              <w:rPr>
                <w:rFonts w:cstheme="minorHAnsi"/>
              </w:rPr>
              <w:t>contracts</w:t>
            </w:r>
            <w:r>
              <w:rPr>
                <w:rFonts w:cstheme="minorHAnsi"/>
              </w:rPr>
              <w:t xml:space="preserve"> had been</w:t>
            </w:r>
            <w:r w:rsidR="00375AB4">
              <w:rPr>
                <w:rFonts w:cstheme="minorHAnsi"/>
              </w:rPr>
              <w:t xml:space="preserve"> received and a couple more still in que to be executed. Staff is tracking demands that </w:t>
            </w:r>
            <w:r>
              <w:rPr>
                <w:rFonts w:cstheme="minorHAnsi"/>
              </w:rPr>
              <w:t>had</w:t>
            </w:r>
            <w:r w:rsidR="00375AB4">
              <w:rPr>
                <w:rFonts w:cstheme="minorHAnsi"/>
              </w:rPr>
              <w:t xml:space="preserve"> been received so there will be expenditures shown for May or June. </w:t>
            </w:r>
          </w:p>
          <w:p w:rsidR="001D112E" w:rsidRDefault="00375AB4" w:rsidP="00052A91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Mendoza </w:t>
            </w:r>
            <w:r w:rsidR="00164031">
              <w:rPr>
                <w:rFonts w:cstheme="minorHAnsi"/>
              </w:rPr>
              <w:t xml:space="preserve">reported the Weatherization program for last three months. Mendoza explained this program deals with weatherizing homes. Community Services Bureau (CSB) does not do the work here but </w:t>
            </w:r>
            <w:r w:rsidR="001D112E">
              <w:rPr>
                <w:rFonts w:cstheme="minorHAnsi"/>
              </w:rPr>
              <w:t xml:space="preserve">instead administer </w:t>
            </w:r>
            <w:r w:rsidR="00164031">
              <w:rPr>
                <w:rFonts w:cstheme="minorHAnsi"/>
              </w:rPr>
              <w:t>the contract. CSB work</w:t>
            </w:r>
            <w:r w:rsidR="001D112E">
              <w:rPr>
                <w:rFonts w:cstheme="minorHAnsi"/>
              </w:rPr>
              <w:t>s</w:t>
            </w:r>
            <w:r w:rsidR="00164031">
              <w:rPr>
                <w:rFonts w:cstheme="minorHAnsi"/>
              </w:rPr>
              <w:t xml:space="preserve"> collaboratively with</w:t>
            </w:r>
            <w:r w:rsidR="001D112E">
              <w:rPr>
                <w:rFonts w:cstheme="minorHAnsi"/>
              </w:rPr>
              <w:t xml:space="preserve"> the Department of Conservation</w:t>
            </w:r>
            <w:r w:rsidR="00164031">
              <w:rPr>
                <w:rFonts w:cstheme="minorHAnsi"/>
              </w:rPr>
              <w:t xml:space="preserve">. </w:t>
            </w:r>
          </w:p>
          <w:p w:rsidR="00375AB4" w:rsidRDefault="00164031" w:rsidP="00052A91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FC517E">
              <w:rPr>
                <w:rFonts w:cstheme="minorHAnsi"/>
              </w:rPr>
              <w:t>Low Income Home Energy Assistance Program (LIHEAP)</w:t>
            </w:r>
            <w:r w:rsidR="00052A91">
              <w:rPr>
                <w:rFonts w:cstheme="minorHAnsi"/>
              </w:rPr>
              <w:t xml:space="preserve"> weatherization shows a year to date expenditure of $474, 093 with a budget of $585,689. During the year, CSB will receive an amendment for the contract sometime in May or June, which will give this contract more funds to spend. Thirty-eight homes were weatherized throughout West, East and Central County</w:t>
            </w:r>
            <w:r w:rsidR="001D112E">
              <w:rPr>
                <w:rFonts w:cstheme="minorHAnsi"/>
              </w:rPr>
              <w:t xml:space="preserve">. </w:t>
            </w:r>
          </w:p>
          <w:p w:rsidR="00CE34CF" w:rsidRDefault="00052A91" w:rsidP="00CE34CF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</w:t>
            </w:r>
            <w:r w:rsidR="00FC517E">
              <w:rPr>
                <w:rFonts w:cstheme="minorHAnsi"/>
              </w:rPr>
              <w:t>ndoza reported the second LIHEAP</w:t>
            </w:r>
            <w:r>
              <w:rPr>
                <w:rFonts w:cstheme="minorHAnsi"/>
              </w:rPr>
              <w:t xml:space="preserve"> contract </w:t>
            </w:r>
            <w:r w:rsidR="001D112E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called ECIP/EHA 16</w:t>
            </w:r>
            <w:r w:rsidR="001D112E">
              <w:rPr>
                <w:rFonts w:cstheme="minorHAnsi"/>
              </w:rPr>
              <w:t xml:space="preserve"> and this program</w:t>
            </w:r>
            <w:r>
              <w:rPr>
                <w:rFonts w:cstheme="minorHAnsi"/>
              </w:rPr>
              <w:t xml:space="preserve"> </w:t>
            </w:r>
            <w:r w:rsidR="00CE34CF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 xml:space="preserve">for those clients who need help with getting their PG&amp;E bill paid. </w:t>
            </w:r>
            <w:r w:rsidR="00CE34CF">
              <w:rPr>
                <w:rFonts w:cstheme="minorHAnsi"/>
              </w:rPr>
              <w:t xml:space="preserve">The budget for the program is $857,676 and we </w:t>
            </w:r>
            <w:r w:rsidR="001D112E">
              <w:rPr>
                <w:rFonts w:cstheme="minorHAnsi"/>
              </w:rPr>
              <w:t>had</w:t>
            </w:r>
            <w:r w:rsidR="00CE34CF">
              <w:rPr>
                <w:rFonts w:cstheme="minorHAnsi"/>
              </w:rPr>
              <w:t xml:space="preserve"> spent $182,910 for that contract. 1,068 clients </w:t>
            </w:r>
            <w:r w:rsidR="001D112E">
              <w:rPr>
                <w:rFonts w:cstheme="minorHAnsi"/>
              </w:rPr>
              <w:t>had</w:t>
            </w:r>
            <w:r w:rsidR="00CE34CF">
              <w:rPr>
                <w:rFonts w:cstheme="minorHAnsi"/>
              </w:rPr>
              <w:t xml:space="preserve"> been served throughout the county. </w:t>
            </w:r>
          </w:p>
          <w:p w:rsidR="00052A91" w:rsidRDefault="00CE34CF" w:rsidP="00CE34CF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Chenault asked if the 21% for the total cost of the budget expended is a historical norm for this contract. Mendoza answered yes; this is the normal percentage spent around this time for clients being served.</w:t>
            </w:r>
          </w:p>
          <w:p w:rsidR="00CE34CF" w:rsidRDefault="00974B73" w:rsidP="00CE34CF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Almeida asked how the county finds</w:t>
            </w:r>
            <w:r w:rsidR="00CE34CF">
              <w:rPr>
                <w:rFonts w:cstheme="minorHAnsi"/>
              </w:rPr>
              <w:t xml:space="preserve"> subcontractors</w:t>
            </w:r>
            <w:r>
              <w:rPr>
                <w:rFonts w:cstheme="minorHAnsi"/>
              </w:rPr>
              <w:t xml:space="preserve"> to weatherize these homes. Mendoza stated the Department of Conservation are not licensed to do the work but they</w:t>
            </w:r>
            <w:r w:rsidR="00E3038F">
              <w:rPr>
                <w:rFonts w:cstheme="minorHAnsi"/>
              </w:rPr>
              <w:t xml:space="preserve"> hold blank purchase orders and so they go out and search companies that can do the work and then they subcontract with those vendors. </w:t>
            </w:r>
          </w:p>
          <w:p w:rsidR="00E3038F" w:rsidRDefault="00E3038F" w:rsidP="00CE34CF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Almeida asked if the program was anyway tied to the Pace program.</w:t>
            </w:r>
          </w:p>
          <w:p w:rsidR="00E3038F" w:rsidRDefault="00E3038F" w:rsidP="00CE34CF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Kaushal answer yes and no, the pace program is used by private contractors. </w:t>
            </w:r>
          </w:p>
          <w:p w:rsidR="00CE34CF" w:rsidRPr="00E3038F" w:rsidRDefault="00E3038F" w:rsidP="001D112E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Almeida asked if there is any way we can get additional funding from the Pace </w:t>
            </w:r>
            <w:r w:rsidR="00930EAB">
              <w:rPr>
                <w:rFonts w:cstheme="minorHAnsi"/>
              </w:rPr>
              <w:t>program to supplement the LIHEAP</w:t>
            </w:r>
            <w:r>
              <w:rPr>
                <w:rFonts w:cstheme="minorHAnsi"/>
              </w:rPr>
              <w:t xml:space="preserve"> program. Kaushal stated you would </w:t>
            </w:r>
            <w:r w:rsidR="001D112E">
              <w:rPr>
                <w:rFonts w:cstheme="minorHAnsi"/>
              </w:rPr>
              <w:t>had</w:t>
            </w:r>
            <w:r>
              <w:rPr>
                <w:rFonts w:cstheme="minorHAnsi"/>
              </w:rPr>
              <w:t xml:space="preserve"> to go directly to the subcontractor who is working with the Pace Program. The Pace program is the payment program and the Pace program is through property taxes.</w:t>
            </w:r>
          </w:p>
        </w:tc>
      </w:tr>
      <w:tr w:rsidR="00B53B5C" w:rsidRPr="00702441" w:rsidTr="003E3769">
        <w:trPr>
          <w:cantSplit/>
          <w:trHeight w:val="1115"/>
          <w:jc w:val="center"/>
        </w:trPr>
        <w:tc>
          <w:tcPr>
            <w:tcW w:w="2991" w:type="dxa"/>
          </w:tcPr>
          <w:p w:rsidR="00B53B5C" w:rsidRDefault="00BC6674" w:rsidP="007F660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Discretionary </w:t>
            </w:r>
            <w:r w:rsidR="00FC517E">
              <w:rPr>
                <w:rFonts w:asciiTheme="minorHAnsi" w:hAnsiTheme="minorHAnsi" w:cstheme="minorHAnsi"/>
                <w:sz w:val="22"/>
                <w:szCs w:val="22"/>
              </w:rPr>
              <w:t xml:space="preserve">Contract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Balance</w:t>
            </w:r>
          </w:p>
        </w:tc>
        <w:tc>
          <w:tcPr>
            <w:tcW w:w="11594" w:type="dxa"/>
            <w:gridSpan w:val="2"/>
          </w:tcPr>
          <w:p w:rsidR="00DA4D76" w:rsidRPr="0071599D" w:rsidRDefault="00E3038F" w:rsidP="00DA4D76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Sparks</w:t>
            </w:r>
            <w:r w:rsidR="0071599D" w:rsidRPr="0071599D">
              <w:rPr>
                <w:rFonts w:cstheme="minorHAnsi"/>
              </w:rPr>
              <w:t xml:space="preserve"> </w:t>
            </w:r>
            <w:r w:rsidR="00DA4D76">
              <w:rPr>
                <w:rFonts w:cstheme="minorHAnsi"/>
              </w:rPr>
              <w:t xml:space="preserve">reported </w:t>
            </w:r>
            <w:r w:rsidR="00C86DAC">
              <w:rPr>
                <w:rFonts w:cstheme="minorHAnsi"/>
              </w:rPr>
              <w:t xml:space="preserve">staff has received the Discretionary contract and the documents provided in the packet explains how we can use those funds. </w:t>
            </w:r>
          </w:p>
          <w:p w:rsidR="00163F23" w:rsidRDefault="000F6D77" w:rsidP="004E3B1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Sparks stated the </w:t>
            </w:r>
            <w:r w:rsidR="00FC517E">
              <w:rPr>
                <w:rFonts w:cstheme="minorHAnsi"/>
              </w:rPr>
              <w:t xml:space="preserve">discretionary </w:t>
            </w:r>
            <w:r>
              <w:rPr>
                <w:rFonts w:cstheme="minorHAnsi"/>
              </w:rPr>
              <w:t>contract is separate from the</w:t>
            </w:r>
            <w:r w:rsidR="00FC517E">
              <w:rPr>
                <w:rFonts w:cstheme="minorHAnsi"/>
              </w:rPr>
              <w:t xml:space="preserve"> 2019-20</w:t>
            </w:r>
            <w:r>
              <w:rPr>
                <w:rFonts w:cstheme="minorHAnsi"/>
              </w:rPr>
              <w:t xml:space="preserve"> CSBG </w:t>
            </w:r>
            <w:r w:rsidR="00FC517E">
              <w:rPr>
                <w:rFonts w:cstheme="minorHAnsi"/>
              </w:rPr>
              <w:t xml:space="preserve">19F-4007 </w:t>
            </w:r>
            <w:r>
              <w:rPr>
                <w:rFonts w:cstheme="minorHAnsi"/>
              </w:rPr>
              <w:t>contract. The budget for the discretionary con</w:t>
            </w:r>
            <w:r w:rsidR="000452B2">
              <w:rPr>
                <w:rFonts w:cstheme="minorHAnsi"/>
              </w:rPr>
              <w:t xml:space="preserve">tract needs to </w:t>
            </w:r>
            <w:r w:rsidR="00FC517E">
              <w:rPr>
                <w:rFonts w:cstheme="minorHAnsi"/>
              </w:rPr>
              <w:t>be submitted to Contracts and G</w:t>
            </w:r>
            <w:r>
              <w:rPr>
                <w:rFonts w:cstheme="minorHAnsi"/>
              </w:rPr>
              <w:t xml:space="preserve">rant </w:t>
            </w:r>
            <w:r w:rsidR="00FC517E">
              <w:rPr>
                <w:rFonts w:cstheme="minorHAnsi"/>
              </w:rPr>
              <w:t xml:space="preserve">unit </w:t>
            </w:r>
            <w:r>
              <w:rPr>
                <w:rFonts w:cstheme="minorHAnsi"/>
              </w:rPr>
              <w:t>at the end of the month.</w:t>
            </w:r>
          </w:p>
          <w:p w:rsidR="000F6D77" w:rsidRDefault="000F6D77" w:rsidP="000F6D77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Kaushal reported that Sparks and Tupou were promoted and the group agreed to use a little over $12,000 for both staff member salaries. </w:t>
            </w:r>
          </w:p>
          <w:p w:rsidR="00FC517E" w:rsidRPr="00FC517E" w:rsidRDefault="000F6D77" w:rsidP="00FC517E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Mendoza asked the group what they are planning to do with the remaining funds. Sparks explained to the group that in the past the funds </w:t>
            </w:r>
            <w:r w:rsidR="004B1D2B">
              <w:rPr>
                <w:rFonts w:cstheme="minorHAnsi"/>
              </w:rPr>
              <w:t xml:space="preserve">were </w:t>
            </w:r>
            <w:r>
              <w:rPr>
                <w:rFonts w:cstheme="minorHAnsi"/>
              </w:rPr>
              <w:t>usually allocated evenly to all</w:t>
            </w:r>
            <w:r w:rsidR="004B1D2B">
              <w:rPr>
                <w:rFonts w:cstheme="minorHAnsi"/>
              </w:rPr>
              <w:t xml:space="preserve"> the subcontractors. B</w:t>
            </w:r>
            <w:r>
              <w:rPr>
                <w:rFonts w:cstheme="minorHAnsi"/>
              </w:rPr>
              <w:t>ased on the r</w:t>
            </w:r>
            <w:r w:rsidR="004B1D2B">
              <w:rPr>
                <w:rFonts w:cstheme="minorHAnsi"/>
              </w:rPr>
              <w:t xml:space="preserve">emaining funds, </w:t>
            </w:r>
            <w:r>
              <w:rPr>
                <w:rFonts w:cstheme="minorHAnsi"/>
              </w:rPr>
              <w:t>that would be a little under $1,500 for each subcontractors</w:t>
            </w:r>
            <w:r w:rsidR="00FC517E">
              <w:rPr>
                <w:rFonts w:cstheme="minorHAnsi"/>
              </w:rPr>
              <w:t xml:space="preserve"> and not the best use of funds</w:t>
            </w:r>
            <w:r>
              <w:rPr>
                <w:rFonts w:cstheme="minorHAnsi"/>
              </w:rPr>
              <w:t xml:space="preserve">. </w:t>
            </w:r>
          </w:p>
          <w:p w:rsidR="004B1D2B" w:rsidRDefault="000F6D77" w:rsidP="000F6D77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Almeida suggested </w:t>
            </w:r>
            <w:r w:rsidR="004B1D2B">
              <w:rPr>
                <w:rFonts w:cstheme="minorHAnsi"/>
              </w:rPr>
              <w:t>discussing what we should do after the public hearings and with the full board.</w:t>
            </w:r>
          </w:p>
          <w:p w:rsidR="000F6D77" w:rsidRDefault="004B1D2B" w:rsidP="004B1D2B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The group agreed to take the information from the Public Hearing and discuss it at the business meeting. </w:t>
            </w:r>
          </w:p>
          <w:p w:rsidR="004B1D2B" w:rsidRPr="004B1D2B" w:rsidRDefault="004B1D2B" w:rsidP="004B1D2B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Mendoza reminded the group that Contracts and Grants will need this budget by May 20</w:t>
            </w:r>
            <w:r w:rsidRPr="004B1D2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. </w:t>
            </w:r>
          </w:p>
        </w:tc>
      </w:tr>
      <w:tr w:rsidR="00863C95" w:rsidRPr="00702441" w:rsidTr="001A2A7E">
        <w:trPr>
          <w:cantSplit/>
          <w:jc w:val="center"/>
        </w:trPr>
        <w:tc>
          <w:tcPr>
            <w:tcW w:w="2991" w:type="dxa"/>
          </w:tcPr>
          <w:p w:rsidR="00863C95" w:rsidRPr="00863C95" w:rsidRDefault="00863C95" w:rsidP="00AE5179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6048D4">
              <w:rPr>
                <w:rFonts w:asciiTheme="minorHAnsi" w:hAnsiTheme="minorHAnsi" w:cstheme="minorHAnsi"/>
              </w:rPr>
              <w:t>Next Steps</w:t>
            </w:r>
          </w:p>
        </w:tc>
        <w:tc>
          <w:tcPr>
            <w:tcW w:w="11594" w:type="dxa"/>
            <w:gridSpan w:val="2"/>
          </w:tcPr>
          <w:p w:rsidR="00764F2C" w:rsidRDefault="00FA22A0" w:rsidP="00BC667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</w:pPr>
            <w:r>
              <w:t xml:space="preserve">Staff will </w:t>
            </w:r>
            <w:r w:rsidR="004B1D2B">
              <w:t>add Chenault to Fiscal subcommittee list.</w:t>
            </w:r>
          </w:p>
          <w:p w:rsidR="004B1D2B" w:rsidRDefault="004B1D2B" w:rsidP="00BC667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</w:pPr>
            <w:r>
              <w:t xml:space="preserve">Staff will add the Discretionary contract/ budget and fiscal reports to the next business meeting packet. </w:t>
            </w:r>
          </w:p>
          <w:p w:rsidR="004B1885" w:rsidRPr="00511BB7" w:rsidRDefault="004B1885" w:rsidP="00BC667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</w:pPr>
            <w:r>
              <w:t xml:space="preserve">Staff will add </w:t>
            </w:r>
            <w:r w:rsidR="00F24DA7">
              <w:t>fiscal</w:t>
            </w:r>
            <w:r w:rsidR="00417CD7">
              <w:t xml:space="preserve"> </w:t>
            </w:r>
            <w:r>
              <w:t>reports to the meeting packet.</w:t>
            </w:r>
          </w:p>
        </w:tc>
      </w:tr>
      <w:tr w:rsidR="00E56A2D" w:rsidRPr="00702441" w:rsidTr="001A2A7E">
        <w:trPr>
          <w:cantSplit/>
          <w:trHeight w:val="70"/>
          <w:jc w:val="center"/>
        </w:trPr>
        <w:tc>
          <w:tcPr>
            <w:tcW w:w="2991" w:type="dxa"/>
          </w:tcPr>
          <w:p w:rsidR="00E56A2D" w:rsidRPr="00702441" w:rsidRDefault="00863C95" w:rsidP="009E035D">
            <w:pPr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before="60" w:after="60"/>
              <w:rPr>
                <w:rFonts w:cstheme="minorHAnsi"/>
              </w:rPr>
            </w:pPr>
            <w:r w:rsidRPr="006048D4">
              <w:rPr>
                <w:rFonts w:cstheme="minorHAnsi"/>
              </w:rPr>
              <w:t>Meeting Evaluation</w:t>
            </w:r>
          </w:p>
        </w:tc>
        <w:tc>
          <w:tcPr>
            <w:tcW w:w="5562" w:type="dxa"/>
          </w:tcPr>
          <w:p w:rsidR="006562C4" w:rsidRPr="008C237F" w:rsidRDefault="00863C95" w:rsidP="008C237F">
            <w:pPr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after="60"/>
              <w:jc w:val="center"/>
              <w:rPr>
                <w:rFonts w:cstheme="minorHAnsi"/>
              </w:rPr>
            </w:pPr>
            <w:r w:rsidRPr="00702441">
              <w:rPr>
                <w:rFonts w:cstheme="minorHAnsi"/>
                <w:b/>
                <w:u w:val="single"/>
              </w:rPr>
              <w:t>Pluses / +</w:t>
            </w:r>
          </w:p>
          <w:p w:rsidR="009F0765" w:rsidRDefault="004B1D2B" w:rsidP="002F773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Great</w:t>
            </w:r>
          </w:p>
          <w:p w:rsidR="004B1D2B" w:rsidRPr="002F7736" w:rsidRDefault="004B1D2B" w:rsidP="002F773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Efficient</w:t>
            </w:r>
          </w:p>
        </w:tc>
        <w:tc>
          <w:tcPr>
            <w:tcW w:w="6032" w:type="dxa"/>
          </w:tcPr>
          <w:p w:rsidR="00E56A2D" w:rsidRPr="00702441" w:rsidRDefault="00E56A2D" w:rsidP="00A4471D">
            <w:pPr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after="60"/>
              <w:jc w:val="center"/>
              <w:rPr>
                <w:rFonts w:cstheme="minorHAnsi"/>
              </w:rPr>
            </w:pPr>
            <w:r w:rsidRPr="00702441">
              <w:rPr>
                <w:rFonts w:cstheme="minorHAnsi"/>
                <w:b/>
                <w:u w:val="single"/>
              </w:rPr>
              <w:t>Deltas / ∆</w:t>
            </w:r>
          </w:p>
          <w:p w:rsidR="00072BC5" w:rsidRDefault="009B1B13" w:rsidP="006562C4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6562C4" w:rsidRPr="006562C4" w:rsidRDefault="006562C4" w:rsidP="009B1B13">
            <w:pPr>
              <w:pStyle w:val="ListParagraph"/>
              <w:tabs>
                <w:tab w:val="left" w:pos="1440"/>
                <w:tab w:val="left" w:pos="3600"/>
                <w:tab w:val="left" w:pos="5760"/>
                <w:tab w:val="left" w:pos="7920"/>
                <w:tab w:val="left" w:pos="10080"/>
              </w:tabs>
              <w:spacing w:after="60"/>
              <w:ind w:left="432"/>
              <w:rPr>
                <w:rFonts w:cstheme="minorHAnsi"/>
              </w:rPr>
            </w:pPr>
          </w:p>
        </w:tc>
      </w:tr>
    </w:tbl>
    <w:p w:rsidR="00077E50" w:rsidRDefault="00077E50">
      <w:pPr>
        <w:rPr>
          <w:sz w:val="16"/>
          <w:szCs w:val="16"/>
        </w:rPr>
      </w:pPr>
    </w:p>
    <w:sectPr w:rsidR="00077E50" w:rsidSect="00A4471D">
      <w:headerReference w:type="default" r:id="rId10"/>
      <w:pgSz w:w="15840" w:h="12240" w:orient="landscape"/>
      <w:pgMar w:top="360" w:right="1008" w:bottom="360" w:left="1008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FB" w:rsidRDefault="00153DFB" w:rsidP="00A4471D">
      <w:pPr>
        <w:spacing w:after="0" w:line="240" w:lineRule="auto"/>
      </w:pPr>
      <w:r>
        <w:separator/>
      </w:r>
    </w:p>
  </w:endnote>
  <w:endnote w:type="continuationSeparator" w:id="0">
    <w:p w:rsidR="00153DFB" w:rsidRDefault="00153DFB" w:rsidP="00A4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FB" w:rsidRDefault="00153DFB" w:rsidP="00A4471D">
      <w:pPr>
        <w:spacing w:after="0" w:line="240" w:lineRule="auto"/>
      </w:pPr>
      <w:r>
        <w:separator/>
      </w:r>
    </w:p>
  </w:footnote>
  <w:footnote w:type="continuationSeparator" w:id="0">
    <w:p w:rsidR="00153DFB" w:rsidRDefault="00153DFB" w:rsidP="00A4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967224"/>
      <w:docPartObj>
        <w:docPartGallery w:val="Watermarks"/>
        <w:docPartUnique/>
      </w:docPartObj>
    </w:sdtPr>
    <w:sdtEndPr/>
    <w:sdtContent>
      <w:p w:rsidR="00000C7B" w:rsidRDefault="005F57D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16C"/>
    <w:multiLevelType w:val="hybridMultilevel"/>
    <w:tmpl w:val="EB66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065"/>
    <w:multiLevelType w:val="hybridMultilevel"/>
    <w:tmpl w:val="A218F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5A2"/>
    <w:multiLevelType w:val="hybridMultilevel"/>
    <w:tmpl w:val="5824E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7C92"/>
    <w:multiLevelType w:val="hybridMultilevel"/>
    <w:tmpl w:val="436E4B4C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BF85A1C"/>
    <w:multiLevelType w:val="hybridMultilevel"/>
    <w:tmpl w:val="039EF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23C37"/>
    <w:multiLevelType w:val="hybridMultilevel"/>
    <w:tmpl w:val="9230E008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135D7AA3"/>
    <w:multiLevelType w:val="hybridMultilevel"/>
    <w:tmpl w:val="E21C11E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14F7770A"/>
    <w:multiLevelType w:val="hybridMultilevel"/>
    <w:tmpl w:val="37CAB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5DB7"/>
    <w:multiLevelType w:val="hybridMultilevel"/>
    <w:tmpl w:val="EA4ABDEC"/>
    <w:lvl w:ilvl="0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25C8297F"/>
    <w:multiLevelType w:val="hybridMultilevel"/>
    <w:tmpl w:val="4C4C7638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82E1D7D"/>
    <w:multiLevelType w:val="hybridMultilevel"/>
    <w:tmpl w:val="FE522200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D567747"/>
    <w:multiLevelType w:val="hybridMultilevel"/>
    <w:tmpl w:val="60C24BD6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2EDB5118"/>
    <w:multiLevelType w:val="hybridMultilevel"/>
    <w:tmpl w:val="99F4C77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313467EB"/>
    <w:multiLevelType w:val="hybridMultilevel"/>
    <w:tmpl w:val="065C4C54"/>
    <w:lvl w:ilvl="0" w:tplc="949216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73D6B"/>
    <w:multiLevelType w:val="hybridMultilevel"/>
    <w:tmpl w:val="04D4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21"/>
    <w:multiLevelType w:val="hybridMultilevel"/>
    <w:tmpl w:val="B3B22A6E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AF25E3C"/>
    <w:multiLevelType w:val="hybridMultilevel"/>
    <w:tmpl w:val="B33CB6C2"/>
    <w:lvl w:ilvl="0" w:tplc="B8CC2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667C9"/>
    <w:multiLevelType w:val="hybridMultilevel"/>
    <w:tmpl w:val="B4ACA0F8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 w15:restartNumberingAfterBreak="0">
    <w:nsid w:val="4C9064DB"/>
    <w:multiLevelType w:val="hybridMultilevel"/>
    <w:tmpl w:val="90BE5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206D5"/>
    <w:multiLevelType w:val="hybridMultilevel"/>
    <w:tmpl w:val="8F202182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54BD1331"/>
    <w:multiLevelType w:val="hybridMultilevel"/>
    <w:tmpl w:val="DC80ABD4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4B1792"/>
    <w:multiLevelType w:val="hybridMultilevel"/>
    <w:tmpl w:val="E25A5A76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0BB4373"/>
    <w:multiLevelType w:val="hybridMultilevel"/>
    <w:tmpl w:val="C33C7244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65F94B61"/>
    <w:multiLevelType w:val="hybridMultilevel"/>
    <w:tmpl w:val="12CC69A4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4" w15:restartNumberingAfterBreak="0">
    <w:nsid w:val="68A558E7"/>
    <w:multiLevelType w:val="hybridMultilevel"/>
    <w:tmpl w:val="B01A4990"/>
    <w:lvl w:ilvl="0" w:tplc="C1C68546">
      <w:start w:val="1"/>
      <w:numFmt w:val="bullet"/>
      <w:lvlText w:val=""/>
      <w:lvlJc w:val="left"/>
      <w:pPr>
        <w:tabs>
          <w:tab w:val="num" w:pos="360"/>
        </w:tabs>
        <w:ind w:left="360" w:hanging="2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D4179"/>
    <w:multiLevelType w:val="hybridMultilevel"/>
    <w:tmpl w:val="00D2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31657"/>
    <w:multiLevelType w:val="hybridMultilevel"/>
    <w:tmpl w:val="647C6AB8"/>
    <w:lvl w:ilvl="0" w:tplc="774E8C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0694A"/>
    <w:multiLevelType w:val="hybridMultilevel"/>
    <w:tmpl w:val="E5429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45326"/>
    <w:multiLevelType w:val="hybridMultilevel"/>
    <w:tmpl w:val="1E08798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16"/>
  </w:num>
  <w:num w:numId="10">
    <w:abstractNumId w:val="18"/>
  </w:num>
  <w:num w:numId="11">
    <w:abstractNumId w:val="17"/>
  </w:num>
  <w:num w:numId="12">
    <w:abstractNumId w:val="27"/>
  </w:num>
  <w:num w:numId="13">
    <w:abstractNumId w:val="26"/>
  </w:num>
  <w:num w:numId="14">
    <w:abstractNumId w:val="8"/>
  </w:num>
  <w:num w:numId="15">
    <w:abstractNumId w:val="23"/>
  </w:num>
  <w:num w:numId="16">
    <w:abstractNumId w:val="7"/>
  </w:num>
  <w:num w:numId="17">
    <w:abstractNumId w:val="2"/>
  </w:num>
  <w:num w:numId="18">
    <w:abstractNumId w:val="28"/>
  </w:num>
  <w:num w:numId="19">
    <w:abstractNumId w:val="22"/>
  </w:num>
  <w:num w:numId="20">
    <w:abstractNumId w:val="19"/>
  </w:num>
  <w:num w:numId="21">
    <w:abstractNumId w:val="5"/>
  </w:num>
  <w:num w:numId="22">
    <w:abstractNumId w:val="12"/>
  </w:num>
  <w:num w:numId="23">
    <w:abstractNumId w:val="14"/>
  </w:num>
  <w:num w:numId="24">
    <w:abstractNumId w:val="4"/>
  </w:num>
  <w:num w:numId="25">
    <w:abstractNumId w:val="25"/>
  </w:num>
  <w:num w:numId="26">
    <w:abstractNumId w:val="21"/>
  </w:num>
  <w:num w:numId="27">
    <w:abstractNumId w:val="9"/>
  </w:num>
  <w:num w:numId="28">
    <w:abstractNumId w:val="0"/>
  </w:num>
  <w:num w:numId="2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50"/>
    <w:rsid w:val="000008C0"/>
    <w:rsid w:val="00000C7B"/>
    <w:rsid w:val="00003DCB"/>
    <w:rsid w:val="00006D1F"/>
    <w:rsid w:val="00011548"/>
    <w:rsid w:val="000122BB"/>
    <w:rsid w:val="00013CE5"/>
    <w:rsid w:val="00014AA1"/>
    <w:rsid w:val="0002066C"/>
    <w:rsid w:val="00021A80"/>
    <w:rsid w:val="00022E3F"/>
    <w:rsid w:val="00030385"/>
    <w:rsid w:val="000307AA"/>
    <w:rsid w:val="00031DCC"/>
    <w:rsid w:val="000370BF"/>
    <w:rsid w:val="00040101"/>
    <w:rsid w:val="00040ED7"/>
    <w:rsid w:val="000430CF"/>
    <w:rsid w:val="00043A2C"/>
    <w:rsid w:val="00043FE6"/>
    <w:rsid w:val="000452B2"/>
    <w:rsid w:val="00045485"/>
    <w:rsid w:val="00045B3F"/>
    <w:rsid w:val="00046792"/>
    <w:rsid w:val="00050130"/>
    <w:rsid w:val="00050EFB"/>
    <w:rsid w:val="00051ACF"/>
    <w:rsid w:val="000527C8"/>
    <w:rsid w:val="00052A91"/>
    <w:rsid w:val="0005383A"/>
    <w:rsid w:val="000538C7"/>
    <w:rsid w:val="0005562D"/>
    <w:rsid w:val="00060FCC"/>
    <w:rsid w:val="000614A5"/>
    <w:rsid w:val="000621B5"/>
    <w:rsid w:val="00064412"/>
    <w:rsid w:val="000664A3"/>
    <w:rsid w:val="00066E7E"/>
    <w:rsid w:val="00067C60"/>
    <w:rsid w:val="00072317"/>
    <w:rsid w:val="00072BC5"/>
    <w:rsid w:val="0007411A"/>
    <w:rsid w:val="00077E50"/>
    <w:rsid w:val="00084237"/>
    <w:rsid w:val="000876A6"/>
    <w:rsid w:val="000924FF"/>
    <w:rsid w:val="00093584"/>
    <w:rsid w:val="00093BFC"/>
    <w:rsid w:val="00094158"/>
    <w:rsid w:val="000A08BF"/>
    <w:rsid w:val="000A0CED"/>
    <w:rsid w:val="000B7E47"/>
    <w:rsid w:val="000C3957"/>
    <w:rsid w:val="000C3A8B"/>
    <w:rsid w:val="000D40FE"/>
    <w:rsid w:val="000D6C82"/>
    <w:rsid w:val="000D6C9E"/>
    <w:rsid w:val="000E1869"/>
    <w:rsid w:val="000E1D1B"/>
    <w:rsid w:val="000E4ACF"/>
    <w:rsid w:val="000E7FEF"/>
    <w:rsid w:val="000F6D77"/>
    <w:rsid w:val="00100022"/>
    <w:rsid w:val="0010166F"/>
    <w:rsid w:val="0010532E"/>
    <w:rsid w:val="00107FB2"/>
    <w:rsid w:val="00122F3A"/>
    <w:rsid w:val="00123E9F"/>
    <w:rsid w:val="00126577"/>
    <w:rsid w:val="001323F5"/>
    <w:rsid w:val="001357C0"/>
    <w:rsid w:val="001447AF"/>
    <w:rsid w:val="00147637"/>
    <w:rsid w:val="001510C6"/>
    <w:rsid w:val="00152EB0"/>
    <w:rsid w:val="00153DFB"/>
    <w:rsid w:val="00157899"/>
    <w:rsid w:val="00163F23"/>
    <w:rsid w:val="00164031"/>
    <w:rsid w:val="00170FBF"/>
    <w:rsid w:val="00174B1B"/>
    <w:rsid w:val="00176909"/>
    <w:rsid w:val="00182C9B"/>
    <w:rsid w:val="0018535A"/>
    <w:rsid w:val="00185D27"/>
    <w:rsid w:val="001868AE"/>
    <w:rsid w:val="001900CF"/>
    <w:rsid w:val="0019385F"/>
    <w:rsid w:val="00193912"/>
    <w:rsid w:val="001A06C2"/>
    <w:rsid w:val="001A2146"/>
    <w:rsid w:val="001A2A7E"/>
    <w:rsid w:val="001A3159"/>
    <w:rsid w:val="001A6B67"/>
    <w:rsid w:val="001A79B4"/>
    <w:rsid w:val="001B03BF"/>
    <w:rsid w:val="001B60E9"/>
    <w:rsid w:val="001B6B68"/>
    <w:rsid w:val="001C45A8"/>
    <w:rsid w:val="001C6094"/>
    <w:rsid w:val="001C7377"/>
    <w:rsid w:val="001D0E0A"/>
    <w:rsid w:val="001D112E"/>
    <w:rsid w:val="001D1256"/>
    <w:rsid w:val="001D1D44"/>
    <w:rsid w:val="001D423A"/>
    <w:rsid w:val="001D4CB3"/>
    <w:rsid w:val="001D7E6E"/>
    <w:rsid w:val="001E1E7F"/>
    <w:rsid w:val="001E2094"/>
    <w:rsid w:val="001E23B7"/>
    <w:rsid w:val="001E5143"/>
    <w:rsid w:val="001E6D3C"/>
    <w:rsid w:val="001F0288"/>
    <w:rsid w:val="001F199D"/>
    <w:rsid w:val="001F2A41"/>
    <w:rsid w:val="001F6AA9"/>
    <w:rsid w:val="001F7BE9"/>
    <w:rsid w:val="00201B29"/>
    <w:rsid w:val="002031B6"/>
    <w:rsid w:val="0020435C"/>
    <w:rsid w:val="00205692"/>
    <w:rsid w:val="00205DB7"/>
    <w:rsid w:val="00210A50"/>
    <w:rsid w:val="0021132A"/>
    <w:rsid w:val="00216BBF"/>
    <w:rsid w:val="0022597C"/>
    <w:rsid w:val="002271CD"/>
    <w:rsid w:val="002314D9"/>
    <w:rsid w:val="00233A8F"/>
    <w:rsid w:val="002360D1"/>
    <w:rsid w:val="0024034F"/>
    <w:rsid w:val="00244BC6"/>
    <w:rsid w:val="00250450"/>
    <w:rsid w:val="00263758"/>
    <w:rsid w:val="00267D34"/>
    <w:rsid w:val="00270794"/>
    <w:rsid w:val="00270FEB"/>
    <w:rsid w:val="0028494F"/>
    <w:rsid w:val="00284A4E"/>
    <w:rsid w:val="00286FE6"/>
    <w:rsid w:val="00290D6C"/>
    <w:rsid w:val="00293478"/>
    <w:rsid w:val="00294478"/>
    <w:rsid w:val="00297665"/>
    <w:rsid w:val="002A5FA7"/>
    <w:rsid w:val="002B0FC4"/>
    <w:rsid w:val="002B5712"/>
    <w:rsid w:val="002B6759"/>
    <w:rsid w:val="002B7ADA"/>
    <w:rsid w:val="002B7B05"/>
    <w:rsid w:val="002C2638"/>
    <w:rsid w:val="002C3ACD"/>
    <w:rsid w:val="002D3A77"/>
    <w:rsid w:val="002D724F"/>
    <w:rsid w:val="002E002A"/>
    <w:rsid w:val="002E26A4"/>
    <w:rsid w:val="002E2EC4"/>
    <w:rsid w:val="002E4D58"/>
    <w:rsid w:val="002E5554"/>
    <w:rsid w:val="002F1251"/>
    <w:rsid w:val="002F32EB"/>
    <w:rsid w:val="002F5DB7"/>
    <w:rsid w:val="002F63D6"/>
    <w:rsid w:val="002F6EBE"/>
    <w:rsid w:val="002F7736"/>
    <w:rsid w:val="00300DF3"/>
    <w:rsid w:val="003013F8"/>
    <w:rsid w:val="003030D5"/>
    <w:rsid w:val="00304E31"/>
    <w:rsid w:val="003051D8"/>
    <w:rsid w:val="003058D6"/>
    <w:rsid w:val="003059EC"/>
    <w:rsid w:val="00306FDB"/>
    <w:rsid w:val="00312680"/>
    <w:rsid w:val="00316036"/>
    <w:rsid w:val="00316BD4"/>
    <w:rsid w:val="003203AD"/>
    <w:rsid w:val="00325F6A"/>
    <w:rsid w:val="00327D6A"/>
    <w:rsid w:val="003300FD"/>
    <w:rsid w:val="00334C36"/>
    <w:rsid w:val="00335AA3"/>
    <w:rsid w:val="003458DB"/>
    <w:rsid w:val="00345EEE"/>
    <w:rsid w:val="0035096E"/>
    <w:rsid w:val="003509A4"/>
    <w:rsid w:val="003511A0"/>
    <w:rsid w:val="003549F5"/>
    <w:rsid w:val="00363685"/>
    <w:rsid w:val="00367490"/>
    <w:rsid w:val="003678CE"/>
    <w:rsid w:val="003720EB"/>
    <w:rsid w:val="00374D75"/>
    <w:rsid w:val="00375AB4"/>
    <w:rsid w:val="00376B61"/>
    <w:rsid w:val="00381B14"/>
    <w:rsid w:val="00383E1D"/>
    <w:rsid w:val="00385F02"/>
    <w:rsid w:val="0038602F"/>
    <w:rsid w:val="00390962"/>
    <w:rsid w:val="00392353"/>
    <w:rsid w:val="003936F8"/>
    <w:rsid w:val="00394973"/>
    <w:rsid w:val="0039668C"/>
    <w:rsid w:val="003A2CE4"/>
    <w:rsid w:val="003A3C7B"/>
    <w:rsid w:val="003A478A"/>
    <w:rsid w:val="003A4995"/>
    <w:rsid w:val="003B180D"/>
    <w:rsid w:val="003B24BE"/>
    <w:rsid w:val="003B4FD5"/>
    <w:rsid w:val="003B6EC7"/>
    <w:rsid w:val="003B7436"/>
    <w:rsid w:val="003C1439"/>
    <w:rsid w:val="003C1BA1"/>
    <w:rsid w:val="003C6FEC"/>
    <w:rsid w:val="003C7431"/>
    <w:rsid w:val="003D2D23"/>
    <w:rsid w:val="003E3769"/>
    <w:rsid w:val="003E50A1"/>
    <w:rsid w:val="003E67C5"/>
    <w:rsid w:val="003E7AC0"/>
    <w:rsid w:val="003E7EF8"/>
    <w:rsid w:val="003F08BF"/>
    <w:rsid w:val="003F1117"/>
    <w:rsid w:val="003F2717"/>
    <w:rsid w:val="003F4339"/>
    <w:rsid w:val="003F5F06"/>
    <w:rsid w:val="00411BAF"/>
    <w:rsid w:val="00412482"/>
    <w:rsid w:val="00412C2C"/>
    <w:rsid w:val="00413A82"/>
    <w:rsid w:val="00414FDF"/>
    <w:rsid w:val="0041526D"/>
    <w:rsid w:val="00416742"/>
    <w:rsid w:val="00417CD7"/>
    <w:rsid w:val="0042580A"/>
    <w:rsid w:val="00427CBA"/>
    <w:rsid w:val="0043204E"/>
    <w:rsid w:val="004333B2"/>
    <w:rsid w:val="00435997"/>
    <w:rsid w:val="00436187"/>
    <w:rsid w:val="00436AFB"/>
    <w:rsid w:val="00442DBF"/>
    <w:rsid w:val="00443E44"/>
    <w:rsid w:val="00445077"/>
    <w:rsid w:val="00446BDD"/>
    <w:rsid w:val="0045311D"/>
    <w:rsid w:val="004532FE"/>
    <w:rsid w:val="00462F01"/>
    <w:rsid w:val="004631AF"/>
    <w:rsid w:val="00464965"/>
    <w:rsid w:val="004654B5"/>
    <w:rsid w:val="00465737"/>
    <w:rsid w:val="004658FD"/>
    <w:rsid w:val="004715E5"/>
    <w:rsid w:val="004729B1"/>
    <w:rsid w:val="004746AF"/>
    <w:rsid w:val="00474827"/>
    <w:rsid w:val="00474B15"/>
    <w:rsid w:val="00475DF1"/>
    <w:rsid w:val="00482393"/>
    <w:rsid w:val="004864FB"/>
    <w:rsid w:val="0049510C"/>
    <w:rsid w:val="00496CB4"/>
    <w:rsid w:val="004A034A"/>
    <w:rsid w:val="004A5346"/>
    <w:rsid w:val="004B07BC"/>
    <w:rsid w:val="004B1885"/>
    <w:rsid w:val="004B1D2B"/>
    <w:rsid w:val="004B392E"/>
    <w:rsid w:val="004B4CB8"/>
    <w:rsid w:val="004B55B3"/>
    <w:rsid w:val="004B5B2F"/>
    <w:rsid w:val="004B62BF"/>
    <w:rsid w:val="004C05BB"/>
    <w:rsid w:val="004C2AB7"/>
    <w:rsid w:val="004C5FE2"/>
    <w:rsid w:val="004C7782"/>
    <w:rsid w:val="004D0CBF"/>
    <w:rsid w:val="004D1308"/>
    <w:rsid w:val="004D3456"/>
    <w:rsid w:val="004D3B7E"/>
    <w:rsid w:val="004D7EEE"/>
    <w:rsid w:val="004E3B1A"/>
    <w:rsid w:val="004E476B"/>
    <w:rsid w:val="004E4E4D"/>
    <w:rsid w:val="004E612A"/>
    <w:rsid w:val="004E7076"/>
    <w:rsid w:val="004F32C7"/>
    <w:rsid w:val="005022C6"/>
    <w:rsid w:val="0051159B"/>
    <w:rsid w:val="00511606"/>
    <w:rsid w:val="00511BB7"/>
    <w:rsid w:val="00511C0B"/>
    <w:rsid w:val="00512324"/>
    <w:rsid w:val="005151EC"/>
    <w:rsid w:val="00517B85"/>
    <w:rsid w:val="005200D2"/>
    <w:rsid w:val="005428A0"/>
    <w:rsid w:val="005431BF"/>
    <w:rsid w:val="0054336C"/>
    <w:rsid w:val="00552568"/>
    <w:rsid w:val="00554610"/>
    <w:rsid w:val="00572745"/>
    <w:rsid w:val="00577A01"/>
    <w:rsid w:val="00581136"/>
    <w:rsid w:val="00584DF4"/>
    <w:rsid w:val="00586A33"/>
    <w:rsid w:val="00592BA6"/>
    <w:rsid w:val="005A0D40"/>
    <w:rsid w:val="005A1C38"/>
    <w:rsid w:val="005A2C86"/>
    <w:rsid w:val="005A32DC"/>
    <w:rsid w:val="005A3C15"/>
    <w:rsid w:val="005A52DD"/>
    <w:rsid w:val="005A6941"/>
    <w:rsid w:val="005A7D24"/>
    <w:rsid w:val="005C12EA"/>
    <w:rsid w:val="005C2AAC"/>
    <w:rsid w:val="005C6184"/>
    <w:rsid w:val="005C712E"/>
    <w:rsid w:val="005C73B9"/>
    <w:rsid w:val="005D3452"/>
    <w:rsid w:val="005E188F"/>
    <w:rsid w:val="005E3937"/>
    <w:rsid w:val="005E45A7"/>
    <w:rsid w:val="005F16AE"/>
    <w:rsid w:val="005F3427"/>
    <w:rsid w:val="005F57D2"/>
    <w:rsid w:val="005F5809"/>
    <w:rsid w:val="006007AB"/>
    <w:rsid w:val="00600B4C"/>
    <w:rsid w:val="00600F44"/>
    <w:rsid w:val="006018CB"/>
    <w:rsid w:val="00601A5A"/>
    <w:rsid w:val="006048D4"/>
    <w:rsid w:val="0061076C"/>
    <w:rsid w:val="00616FA6"/>
    <w:rsid w:val="00617ECD"/>
    <w:rsid w:val="006218D3"/>
    <w:rsid w:val="006305CC"/>
    <w:rsid w:val="00631631"/>
    <w:rsid w:val="006318D7"/>
    <w:rsid w:val="00634530"/>
    <w:rsid w:val="0063529F"/>
    <w:rsid w:val="00637C83"/>
    <w:rsid w:val="00643520"/>
    <w:rsid w:val="006438A7"/>
    <w:rsid w:val="00645CFD"/>
    <w:rsid w:val="006506B9"/>
    <w:rsid w:val="00652AE0"/>
    <w:rsid w:val="006562C4"/>
    <w:rsid w:val="00656D46"/>
    <w:rsid w:val="006570C8"/>
    <w:rsid w:val="006604D6"/>
    <w:rsid w:val="0066288B"/>
    <w:rsid w:val="00662ABE"/>
    <w:rsid w:val="00670D2A"/>
    <w:rsid w:val="00671349"/>
    <w:rsid w:val="00676063"/>
    <w:rsid w:val="0067648D"/>
    <w:rsid w:val="0068021B"/>
    <w:rsid w:val="006807F9"/>
    <w:rsid w:val="0068264C"/>
    <w:rsid w:val="00684C9A"/>
    <w:rsid w:val="006863BC"/>
    <w:rsid w:val="00687C88"/>
    <w:rsid w:val="006947DF"/>
    <w:rsid w:val="00696BCE"/>
    <w:rsid w:val="00697CC0"/>
    <w:rsid w:val="006A163A"/>
    <w:rsid w:val="006A6A2B"/>
    <w:rsid w:val="006A7F68"/>
    <w:rsid w:val="006B0D9E"/>
    <w:rsid w:val="006B2B6D"/>
    <w:rsid w:val="006B2D86"/>
    <w:rsid w:val="006B664C"/>
    <w:rsid w:val="006C0FD9"/>
    <w:rsid w:val="006C2A5D"/>
    <w:rsid w:val="006D4D83"/>
    <w:rsid w:val="006D650E"/>
    <w:rsid w:val="006E0D15"/>
    <w:rsid w:val="006E2DF6"/>
    <w:rsid w:val="006E519C"/>
    <w:rsid w:val="006F2DE4"/>
    <w:rsid w:val="006F2FD2"/>
    <w:rsid w:val="006F54D4"/>
    <w:rsid w:val="006F7823"/>
    <w:rsid w:val="00700E02"/>
    <w:rsid w:val="00701D59"/>
    <w:rsid w:val="00702441"/>
    <w:rsid w:val="007105BA"/>
    <w:rsid w:val="00712C40"/>
    <w:rsid w:val="00713F8A"/>
    <w:rsid w:val="00714634"/>
    <w:rsid w:val="007148EB"/>
    <w:rsid w:val="0071599D"/>
    <w:rsid w:val="00717990"/>
    <w:rsid w:val="00717F73"/>
    <w:rsid w:val="00721B36"/>
    <w:rsid w:val="00722571"/>
    <w:rsid w:val="00724D3E"/>
    <w:rsid w:val="007272C0"/>
    <w:rsid w:val="007375B0"/>
    <w:rsid w:val="00737D08"/>
    <w:rsid w:val="00740585"/>
    <w:rsid w:val="007433E0"/>
    <w:rsid w:val="00746652"/>
    <w:rsid w:val="00750BED"/>
    <w:rsid w:val="00750CFF"/>
    <w:rsid w:val="00754533"/>
    <w:rsid w:val="00756218"/>
    <w:rsid w:val="0076278E"/>
    <w:rsid w:val="00764F2C"/>
    <w:rsid w:val="00766609"/>
    <w:rsid w:val="00767CD2"/>
    <w:rsid w:val="00771D9B"/>
    <w:rsid w:val="00772100"/>
    <w:rsid w:val="00775CE7"/>
    <w:rsid w:val="00782D8E"/>
    <w:rsid w:val="00784DAA"/>
    <w:rsid w:val="007870C2"/>
    <w:rsid w:val="007A01A7"/>
    <w:rsid w:val="007A1C5F"/>
    <w:rsid w:val="007A3477"/>
    <w:rsid w:val="007B0867"/>
    <w:rsid w:val="007B0FA6"/>
    <w:rsid w:val="007B2960"/>
    <w:rsid w:val="007B58BB"/>
    <w:rsid w:val="007B614F"/>
    <w:rsid w:val="007B6BC2"/>
    <w:rsid w:val="007B753B"/>
    <w:rsid w:val="007C3229"/>
    <w:rsid w:val="007C607F"/>
    <w:rsid w:val="007D42CF"/>
    <w:rsid w:val="007D490A"/>
    <w:rsid w:val="007D598D"/>
    <w:rsid w:val="007D652F"/>
    <w:rsid w:val="007E4E50"/>
    <w:rsid w:val="007E7A0E"/>
    <w:rsid w:val="007F013C"/>
    <w:rsid w:val="007F273D"/>
    <w:rsid w:val="007F660B"/>
    <w:rsid w:val="008021F0"/>
    <w:rsid w:val="0080457E"/>
    <w:rsid w:val="00806F8A"/>
    <w:rsid w:val="00814A2C"/>
    <w:rsid w:val="00816F45"/>
    <w:rsid w:val="0082119A"/>
    <w:rsid w:val="00825041"/>
    <w:rsid w:val="00825554"/>
    <w:rsid w:val="00825F07"/>
    <w:rsid w:val="00826097"/>
    <w:rsid w:val="008269B1"/>
    <w:rsid w:val="00826B9F"/>
    <w:rsid w:val="00826BE4"/>
    <w:rsid w:val="00827B8C"/>
    <w:rsid w:val="0083103D"/>
    <w:rsid w:val="00834F28"/>
    <w:rsid w:val="00835B56"/>
    <w:rsid w:val="00836246"/>
    <w:rsid w:val="00847F56"/>
    <w:rsid w:val="00854913"/>
    <w:rsid w:val="00856E94"/>
    <w:rsid w:val="00860F1F"/>
    <w:rsid w:val="00861FEC"/>
    <w:rsid w:val="008622A1"/>
    <w:rsid w:val="00863C95"/>
    <w:rsid w:val="0086598D"/>
    <w:rsid w:val="00865EFD"/>
    <w:rsid w:val="0086699B"/>
    <w:rsid w:val="00867625"/>
    <w:rsid w:val="0087020F"/>
    <w:rsid w:val="008741CD"/>
    <w:rsid w:val="0087656C"/>
    <w:rsid w:val="00877771"/>
    <w:rsid w:val="00880D1C"/>
    <w:rsid w:val="008846DF"/>
    <w:rsid w:val="00886F97"/>
    <w:rsid w:val="00895DAF"/>
    <w:rsid w:val="008A25ED"/>
    <w:rsid w:val="008B0878"/>
    <w:rsid w:val="008B09D5"/>
    <w:rsid w:val="008B648C"/>
    <w:rsid w:val="008B65BB"/>
    <w:rsid w:val="008B7D67"/>
    <w:rsid w:val="008C209C"/>
    <w:rsid w:val="008C237F"/>
    <w:rsid w:val="008C31BC"/>
    <w:rsid w:val="008C7199"/>
    <w:rsid w:val="008D11CA"/>
    <w:rsid w:val="008D1DE9"/>
    <w:rsid w:val="008D44C8"/>
    <w:rsid w:val="008D562C"/>
    <w:rsid w:val="008E0757"/>
    <w:rsid w:val="008E4F30"/>
    <w:rsid w:val="008F02BA"/>
    <w:rsid w:val="008F1D79"/>
    <w:rsid w:val="008F6DF0"/>
    <w:rsid w:val="00900C0B"/>
    <w:rsid w:val="009058C7"/>
    <w:rsid w:val="00905BB1"/>
    <w:rsid w:val="0091100D"/>
    <w:rsid w:val="00913A1F"/>
    <w:rsid w:val="00922627"/>
    <w:rsid w:val="0092562D"/>
    <w:rsid w:val="00930EAB"/>
    <w:rsid w:val="00931AE6"/>
    <w:rsid w:val="00931AFE"/>
    <w:rsid w:val="00932860"/>
    <w:rsid w:val="0093353C"/>
    <w:rsid w:val="009337C3"/>
    <w:rsid w:val="00934EA5"/>
    <w:rsid w:val="00941C38"/>
    <w:rsid w:val="0094353E"/>
    <w:rsid w:val="0094380F"/>
    <w:rsid w:val="009500BA"/>
    <w:rsid w:val="00953E71"/>
    <w:rsid w:val="00955C83"/>
    <w:rsid w:val="00956BC7"/>
    <w:rsid w:val="009659B4"/>
    <w:rsid w:val="00971AA4"/>
    <w:rsid w:val="00973630"/>
    <w:rsid w:val="00974B73"/>
    <w:rsid w:val="00981746"/>
    <w:rsid w:val="00983836"/>
    <w:rsid w:val="009840A0"/>
    <w:rsid w:val="009855AF"/>
    <w:rsid w:val="00986CE8"/>
    <w:rsid w:val="00987CAD"/>
    <w:rsid w:val="0099447A"/>
    <w:rsid w:val="00994601"/>
    <w:rsid w:val="00997A65"/>
    <w:rsid w:val="009A768A"/>
    <w:rsid w:val="009B1B13"/>
    <w:rsid w:val="009B2012"/>
    <w:rsid w:val="009B25C7"/>
    <w:rsid w:val="009B3AA0"/>
    <w:rsid w:val="009B4B1A"/>
    <w:rsid w:val="009B57F6"/>
    <w:rsid w:val="009C6112"/>
    <w:rsid w:val="009C6DA3"/>
    <w:rsid w:val="009D189F"/>
    <w:rsid w:val="009D6542"/>
    <w:rsid w:val="009D725D"/>
    <w:rsid w:val="009D7A51"/>
    <w:rsid w:val="009D7F5A"/>
    <w:rsid w:val="009E01FB"/>
    <w:rsid w:val="009E035D"/>
    <w:rsid w:val="009E1413"/>
    <w:rsid w:val="009E2E46"/>
    <w:rsid w:val="009E3CE6"/>
    <w:rsid w:val="009E7D72"/>
    <w:rsid w:val="009F0765"/>
    <w:rsid w:val="009F2081"/>
    <w:rsid w:val="009F5719"/>
    <w:rsid w:val="009F656C"/>
    <w:rsid w:val="009F6A6B"/>
    <w:rsid w:val="009F712B"/>
    <w:rsid w:val="009F7205"/>
    <w:rsid w:val="00A00870"/>
    <w:rsid w:val="00A00BDF"/>
    <w:rsid w:val="00A0155A"/>
    <w:rsid w:val="00A05BDF"/>
    <w:rsid w:val="00A0772F"/>
    <w:rsid w:val="00A16608"/>
    <w:rsid w:val="00A17C0E"/>
    <w:rsid w:val="00A22081"/>
    <w:rsid w:val="00A22D05"/>
    <w:rsid w:val="00A23198"/>
    <w:rsid w:val="00A3343D"/>
    <w:rsid w:val="00A34A60"/>
    <w:rsid w:val="00A35048"/>
    <w:rsid w:val="00A3621D"/>
    <w:rsid w:val="00A36F3D"/>
    <w:rsid w:val="00A36FDD"/>
    <w:rsid w:val="00A37841"/>
    <w:rsid w:val="00A37F30"/>
    <w:rsid w:val="00A4035C"/>
    <w:rsid w:val="00A40E81"/>
    <w:rsid w:val="00A437AD"/>
    <w:rsid w:val="00A4471D"/>
    <w:rsid w:val="00A459BB"/>
    <w:rsid w:val="00A45C10"/>
    <w:rsid w:val="00A461D0"/>
    <w:rsid w:val="00A51421"/>
    <w:rsid w:val="00A56B73"/>
    <w:rsid w:val="00A701E2"/>
    <w:rsid w:val="00A70AF0"/>
    <w:rsid w:val="00A734BC"/>
    <w:rsid w:val="00A7406B"/>
    <w:rsid w:val="00A748E9"/>
    <w:rsid w:val="00A76637"/>
    <w:rsid w:val="00A76849"/>
    <w:rsid w:val="00A8253C"/>
    <w:rsid w:val="00A860AC"/>
    <w:rsid w:val="00A874A4"/>
    <w:rsid w:val="00A90DB5"/>
    <w:rsid w:val="00A91067"/>
    <w:rsid w:val="00A94AE0"/>
    <w:rsid w:val="00A94B09"/>
    <w:rsid w:val="00AA4088"/>
    <w:rsid w:val="00AA4094"/>
    <w:rsid w:val="00AA7E76"/>
    <w:rsid w:val="00AB0FD2"/>
    <w:rsid w:val="00AB60E1"/>
    <w:rsid w:val="00AC0968"/>
    <w:rsid w:val="00AC3668"/>
    <w:rsid w:val="00AC3B8C"/>
    <w:rsid w:val="00AC6DA1"/>
    <w:rsid w:val="00AC76CE"/>
    <w:rsid w:val="00AC7A5C"/>
    <w:rsid w:val="00AD59DE"/>
    <w:rsid w:val="00AE1FB0"/>
    <w:rsid w:val="00AE2B18"/>
    <w:rsid w:val="00AE5179"/>
    <w:rsid w:val="00AE61DB"/>
    <w:rsid w:val="00AF1049"/>
    <w:rsid w:val="00AF227A"/>
    <w:rsid w:val="00AF6056"/>
    <w:rsid w:val="00B01DE7"/>
    <w:rsid w:val="00B07060"/>
    <w:rsid w:val="00B07D74"/>
    <w:rsid w:val="00B1495D"/>
    <w:rsid w:val="00B205F4"/>
    <w:rsid w:val="00B22336"/>
    <w:rsid w:val="00B232E7"/>
    <w:rsid w:val="00B23701"/>
    <w:rsid w:val="00B23780"/>
    <w:rsid w:val="00B26247"/>
    <w:rsid w:val="00B27BF6"/>
    <w:rsid w:val="00B27F61"/>
    <w:rsid w:val="00B352CC"/>
    <w:rsid w:val="00B41D88"/>
    <w:rsid w:val="00B434AC"/>
    <w:rsid w:val="00B4434A"/>
    <w:rsid w:val="00B47E21"/>
    <w:rsid w:val="00B51674"/>
    <w:rsid w:val="00B5399F"/>
    <w:rsid w:val="00B53B5C"/>
    <w:rsid w:val="00B562C1"/>
    <w:rsid w:val="00B577D4"/>
    <w:rsid w:val="00B6164B"/>
    <w:rsid w:val="00B627BA"/>
    <w:rsid w:val="00B77456"/>
    <w:rsid w:val="00B80869"/>
    <w:rsid w:val="00B81F93"/>
    <w:rsid w:val="00BA03AA"/>
    <w:rsid w:val="00BA7B2C"/>
    <w:rsid w:val="00BB098A"/>
    <w:rsid w:val="00BB7812"/>
    <w:rsid w:val="00BC27DF"/>
    <w:rsid w:val="00BC3E6D"/>
    <w:rsid w:val="00BC4C33"/>
    <w:rsid w:val="00BC6674"/>
    <w:rsid w:val="00BD2592"/>
    <w:rsid w:val="00BE1E50"/>
    <w:rsid w:val="00BE507D"/>
    <w:rsid w:val="00BE6CB3"/>
    <w:rsid w:val="00BF33F9"/>
    <w:rsid w:val="00BF3568"/>
    <w:rsid w:val="00BF5133"/>
    <w:rsid w:val="00BF709A"/>
    <w:rsid w:val="00C02018"/>
    <w:rsid w:val="00C0558E"/>
    <w:rsid w:val="00C05D0C"/>
    <w:rsid w:val="00C16FC0"/>
    <w:rsid w:val="00C17206"/>
    <w:rsid w:val="00C20364"/>
    <w:rsid w:val="00C268F4"/>
    <w:rsid w:val="00C32DEF"/>
    <w:rsid w:val="00C3637F"/>
    <w:rsid w:val="00C43930"/>
    <w:rsid w:val="00C446A9"/>
    <w:rsid w:val="00C46907"/>
    <w:rsid w:val="00C511D3"/>
    <w:rsid w:val="00C53490"/>
    <w:rsid w:val="00C56CE2"/>
    <w:rsid w:val="00C63607"/>
    <w:rsid w:val="00C65C1A"/>
    <w:rsid w:val="00C67E44"/>
    <w:rsid w:val="00C767A4"/>
    <w:rsid w:val="00C773D3"/>
    <w:rsid w:val="00C8468F"/>
    <w:rsid w:val="00C8472A"/>
    <w:rsid w:val="00C86DAC"/>
    <w:rsid w:val="00C87264"/>
    <w:rsid w:val="00C87A2B"/>
    <w:rsid w:val="00C90F77"/>
    <w:rsid w:val="00C945D2"/>
    <w:rsid w:val="00C956F2"/>
    <w:rsid w:val="00CA27B0"/>
    <w:rsid w:val="00CA49C6"/>
    <w:rsid w:val="00CA62EC"/>
    <w:rsid w:val="00CB29D5"/>
    <w:rsid w:val="00CB2DCC"/>
    <w:rsid w:val="00CB45DC"/>
    <w:rsid w:val="00CB5590"/>
    <w:rsid w:val="00CC31A2"/>
    <w:rsid w:val="00CC4B5C"/>
    <w:rsid w:val="00CC52B9"/>
    <w:rsid w:val="00CC6AA8"/>
    <w:rsid w:val="00CC7516"/>
    <w:rsid w:val="00CD42BC"/>
    <w:rsid w:val="00CD657D"/>
    <w:rsid w:val="00CE2885"/>
    <w:rsid w:val="00CE2BF0"/>
    <w:rsid w:val="00CE34CF"/>
    <w:rsid w:val="00CF258F"/>
    <w:rsid w:val="00CF4A95"/>
    <w:rsid w:val="00D0196B"/>
    <w:rsid w:val="00D02A17"/>
    <w:rsid w:val="00D146CF"/>
    <w:rsid w:val="00D21F57"/>
    <w:rsid w:val="00D252BD"/>
    <w:rsid w:val="00D260EC"/>
    <w:rsid w:val="00D2717A"/>
    <w:rsid w:val="00D30440"/>
    <w:rsid w:val="00D34882"/>
    <w:rsid w:val="00D359BB"/>
    <w:rsid w:val="00D42FE0"/>
    <w:rsid w:val="00D44DE4"/>
    <w:rsid w:val="00D4786D"/>
    <w:rsid w:val="00D51994"/>
    <w:rsid w:val="00D51B9E"/>
    <w:rsid w:val="00D52969"/>
    <w:rsid w:val="00D546E3"/>
    <w:rsid w:val="00D553B3"/>
    <w:rsid w:val="00D61F1C"/>
    <w:rsid w:val="00D643CA"/>
    <w:rsid w:val="00D66BDE"/>
    <w:rsid w:val="00D71A76"/>
    <w:rsid w:val="00D73ADC"/>
    <w:rsid w:val="00D779C1"/>
    <w:rsid w:val="00D77F6F"/>
    <w:rsid w:val="00D80DF2"/>
    <w:rsid w:val="00D813FC"/>
    <w:rsid w:val="00D82D18"/>
    <w:rsid w:val="00D83349"/>
    <w:rsid w:val="00D90FC9"/>
    <w:rsid w:val="00D9400E"/>
    <w:rsid w:val="00D94DC8"/>
    <w:rsid w:val="00DA2137"/>
    <w:rsid w:val="00DA33E3"/>
    <w:rsid w:val="00DA4D76"/>
    <w:rsid w:val="00DB4A1F"/>
    <w:rsid w:val="00DB4B7B"/>
    <w:rsid w:val="00DB4F27"/>
    <w:rsid w:val="00DB66F1"/>
    <w:rsid w:val="00DC2E47"/>
    <w:rsid w:val="00DC5B76"/>
    <w:rsid w:val="00DC6701"/>
    <w:rsid w:val="00DC7305"/>
    <w:rsid w:val="00DD1043"/>
    <w:rsid w:val="00DD250A"/>
    <w:rsid w:val="00DD2EC1"/>
    <w:rsid w:val="00DD3F1A"/>
    <w:rsid w:val="00DE3A9F"/>
    <w:rsid w:val="00DE6FC0"/>
    <w:rsid w:val="00DF718F"/>
    <w:rsid w:val="00DF733C"/>
    <w:rsid w:val="00E007C7"/>
    <w:rsid w:val="00E10E22"/>
    <w:rsid w:val="00E10E7D"/>
    <w:rsid w:val="00E176D2"/>
    <w:rsid w:val="00E204C9"/>
    <w:rsid w:val="00E21817"/>
    <w:rsid w:val="00E21D4C"/>
    <w:rsid w:val="00E21E5A"/>
    <w:rsid w:val="00E224D0"/>
    <w:rsid w:val="00E23BE9"/>
    <w:rsid w:val="00E2785C"/>
    <w:rsid w:val="00E3038F"/>
    <w:rsid w:val="00E313F5"/>
    <w:rsid w:val="00E326FD"/>
    <w:rsid w:val="00E52ECD"/>
    <w:rsid w:val="00E54842"/>
    <w:rsid w:val="00E56320"/>
    <w:rsid w:val="00E56A2D"/>
    <w:rsid w:val="00E56A30"/>
    <w:rsid w:val="00E60BD8"/>
    <w:rsid w:val="00E636CB"/>
    <w:rsid w:val="00E63A74"/>
    <w:rsid w:val="00E66CE7"/>
    <w:rsid w:val="00E67E93"/>
    <w:rsid w:val="00E74B98"/>
    <w:rsid w:val="00E8233A"/>
    <w:rsid w:val="00E82742"/>
    <w:rsid w:val="00E85F06"/>
    <w:rsid w:val="00EA204F"/>
    <w:rsid w:val="00EA5601"/>
    <w:rsid w:val="00EA70C7"/>
    <w:rsid w:val="00EB2D80"/>
    <w:rsid w:val="00EB372C"/>
    <w:rsid w:val="00EB4046"/>
    <w:rsid w:val="00EB54C4"/>
    <w:rsid w:val="00EB6CF4"/>
    <w:rsid w:val="00EC1DCB"/>
    <w:rsid w:val="00EC2C08"/>
    <w:rsid w:val="00EC2C75"/>
    <w:rsid w:val="00EC30C1"/>
    <w:rsid w:val="00EC39D6"/>
    <w:rsid w:val="00ED4E13"/>
    <w:rsid w:val="00ED5847"/>
    <w:rsid w:val="00ED71C9"/>
    <w:rsid w:val="00EE0BA1"/>
    <w:rsid w:val="00EE1355"/>
    <w:rsid w:val="00EE587A"/>
    <w:rsid w:val="00EE5FBC"/>
    <w:rsid w:val="00EF43F1"/>
    <w:rsid w:val="00EF5AD5"/>
    <w:rsid w:val="00EF7AF1"/>
    <w:rsid w:val="00F030CF"/>
    <w:rsid w:val="00F036BF"/>
    <w:rsid w:val="00F06DFA"/>
    <w:rsid w:val="00F0758C"/>
    <w:rsid w:val="00F1085F"/>
    <w:rsid w:val="00F1111C"/>
    <w:rsid w:val="00F13015"/>
    <w:rsid w:val="00F209CA"/>
    <w:rsid w:val="00F22207"/>
    <w:rsid w:val="00F24DA7"/>
    <w:rsid w:val="00F25E77"/>
    <w:rsid w:val="00F343D9"/>
    <w:rsid w:val="00F34414"/>
    <w:rsid w:val="00F34549"/>
    <w:rsid w:val="00F36B36"/>
    <w:rsid w:val="00F36DBF"/>
    <w:rsid w:val="00F376E3"/>
    <w:rsid w:val="00F410F6"/>
    <w:rsid w:val="00F4509D"/>
    <w:rsid w:val="00F50441"/>
    <w:rsid w:val="00F509BF"/>
    <w:rsid w:val="00F54964"/>
    <w:rsid w:val="00F564BF"/>
    <w:rsid w:val="00F57F8B"/>
    <w:rsid w:val="00F63DEB"/>
    <w:rsid w:val="00F66E9F"/>
    <w:rsid w:val="00F72232"/>
    <w:rsid w:val="00F82319"/>
    <w:rsid w:val="00F86AE3"/>
    <w:rsid w:val="00F94872"/>
    <w:rsid w:val="00FA22A0"/>
    <w:rsid w:val="00FA5A62"/>
    <w:rsid w:val="00FA74E3"/>
    <w:rsid w:val="00FB09E6"/>
    <w:rsid w:val="00FB6868"/>
    <w:rsid w:val="00FB7437"/>
    <w:rsid w:val="00FC517E"/>
    <w:rsid w:val="00FC7628"/>
    <w:rsid w:val="00FD0D8D"/>
    <w:rsid w:val="00FD0DCD"/>
    <w:rsid w:val="00FE2E48"/>
    <w:rsid w:val="00FE6DAA"/>
    <w:rsid w:val="00FF43D1"/>
    <w:rsid w:val="00FF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456C9DB-37AC-4FB1-9F65-9EE0A02D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018C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18C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1D"/>
  </w:style>
  <w:style w:type="paragraph" w:styleId="ListParagraph">
    <w:name w:val="List Paragraph"/>
    <w:basedOn w:val="Normal"/>
    <w:uiPriority w:val="34"/>
    <w:qFormat/>
    <w:rsid w:val="00C65C1A"/>
    <w:pPr>
      <w:ind w:left="720"/>
      <w:contextualSpacing/>
    </w:pPr>
  </w:style>
  <w:style w:type="paragraph" w:customStyle="1" w:styleId="Default">
    <w:name w:val="Default"/>
    <w:rsid w:val="00AE5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C88F6-336B-457C-903F-873899ED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Prieto</dc:creator>
  <cp:lastModifiedBy>Mele T Tupou Lolohea</cp:lastModifiedBy>
  <cp:revision>2</cp:revision>
  <cp:lastPrinted>2018-07-27T20:51:00Z</cp:lastPrinted>
  <dcterms:created xsi:type="dcterms:W3CDTF">2019-06-03T20:23:00Z</dcterms:created>
  <dcterms:modified xsi:type="dcterms:W3CDTF">2019-06-03T20:23:00Z</dcterms:modified>
</cp:coreProperties>
</file>